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C781" w14:textId="77777777" w:rsidR="00A27723" w:rsidRPr="00A56CF5" w:rsidRDefault="264C5336" w:rsidP="264C5336">
      <w:pPr>
        <w:tabs>
          <w:tab w:val="center" w:pos="5310"/>
        </w:tabs>
        <w:jc w:val="center"/>
        <w:rPr>
          <w:rFonts w:asciiTheme="minorHAnsi" w:hAnsiTheme="minorHAnsi" w:cs="Arial"/>
          <w:b/>
          <w:bCs/>
          <w:sz w:val="22"/>
          <w:szCs w:val="22"/>
          <w:lang w:val="en-US"/>
        </w:rPr>
      </w:pPr>
      <w:bookmarkStart w:id="0" w:name="_Toc469232306"/>
      <w:bookmarkStart w:id="1" w:name="_Toc69374629"/>
      <w:r w:rsidRPr="264C5336">
        <w:rPr>
          <w:rFonts w:asciiTheme="minorHAnsi" w:hAnsiTheme="minorHAnsi" w:cs="Arial"/>
          <w:b/>
          <w:bCs/>
          <w:sz w:val="22"/>
          <w:szCs w:val="22"/>
          <w:lang w:val="en-US"/>
        </w:rPr>
        <w:t xml:space="preserve">                                                                                                                                     </w:t>
      </w:r>
      <w:r w:rsidR="00A27723">
        <w:rPr>
          <w:noProof/>
        </w:rPr>
        <w:drawing>
          <wp:inline distT="0" distB="0" distL="0" distR="0" wp14:anchorId="51EF90B8" wp14:editId="06D2E11D">
            <wp:extent cx="364414" cy="732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414" cy="732742"/>
                    </a:xfrm>
                    <a:prstGeom prst="rect">
                      <a:avLst/>
                    </a:prstGeom>
                  </pic:spPr>
                </pic:pic>
              </a:graphicData>
            </a:graphic>
          </wp:inline>
        </w:drawing>
      </w:r>
    </w:p>
    <w:p w14:paraId="4C5B7AD3" w14:textId="77777777" w:rsidR="00A27723" w:rsidRPr="00A56CF5" w:rsidRDefault="00A27723" w:rsidP="264C5336">
      <w:pPr>
        <w:jc w:val="center"/>
        <w:rPr>
          <w:rFonts w:asciiTheme="minorHAnsi" w:hAnsiTheme="minorHAnsi" w:cs="Arial"/>
          <w:b/>
          <w:bCs/>
          <w:sz w:val="22"/>
          <w:szCs w:val="22"/>
          <w:lang w:val="en-US"/>
        </w:rPr>
      </w:pPr>
    </w:p>
    <w:p w14:paraId="6C83DE1F" w14:textId="77777777" w:rsidR="00A27723" w:rsidRPr="00A56CF5" w:rsidRDefault="00A27723" w:rsidP="264C5336">
      <w:pPr>
        <w:tabs>
          <w:tab w:val="left" w:pos="2409"/>
        </w:tabs>
        <w:rPr>
          <w:rFonts w:asciiTheme="minorHAnsi" w:hAnsiTheme="minorHAnsi" w:cs="Arial"/>
          <w:sz w:val="22"/>
          <w:szCs w:val="22"/>
          <w:lang w:val="en-US"/>
        </w:rPr>
      </w:pPr>
    </w:p>
    <w:p w14:paraId="19ED3391" w14:textId="77777777" w:rsidR="00A27723" w:rsidRPr="00A56CF5" w:rsidRDefault="00A27723" w:rsidP="264C5336">
      <w:pPr>
        <w:tabs>
          <w:tab w:val="left" w:pos="2409"/>
        </w:tabs>
        <w:rPr>
          <w:rFonts w:asciiTheme="minorHAnsi" w:hAnsiTheme="minorHAnsi" w:cs="Arial"/>
          <w:sz w:val="22"/>
          <w:szCs w:val="22"/>
          <w:lang w:val="en-US"/>
        </w:rPr>
      </w:pPr>
    </w:p>
    <w:p w14:paraId="3BDFEF28" w14:textId="77777777" w:rsidR="00A27723" w:rsidRPr="00A56CF5" w:rsidRDefault="00A27723" w:rsidP="264C5336">
      <w:pPr>
        <w:tabs>
          <w:tab w:val="left" w:pos="2409"/>
        </w:tabs>
        <w:rPr>
          <w:rFonts w:asciiTheme="minorHAnsi" w:hAnsiTheme="minorHAnsi" w:cs="Arial"/>
          <w:sz w:val="22"/>
          <w:szCs w:val="22"/>
          <w:lang w:val="en-US"/>
        </w:rPr>
      </w:pPr>
    </w:p>
    <w:p w14:paraId="18E6B530" w14:textId="77777777" w:rsidR="00A27723" w:rsidRPr="00A56CF5" w:rsidRDefault="00A27723" w:rsidP="264C5336">
      <w:pPr>
        <w:tabs>
          <w:tab w:val="left" w:pos="2409"/>
        </w:tabs>
        <w:rPr>
          <w:rFonts w:asciiTheme="minorHAnsi" w:hAnsiTheme="minorHAnsi" w:cs="Arial"/>
          <w:sz w:val="22"/>
          <w:szCs w:val="22"/>
          <w:lang w:val="en-US"/>
        </w:rPr>
      </w:pPr>
    </w:p>
    <w:p w14:paraId="65C1BC3D" w14:textId="77777777" w:rsidR="00A27723" w:rsidRPr="00A56CF5" w:rsidRDefault="00A27723" w:rsidP="264C5336">
      <w:pPr>
        <w:tabs>
          <w:tab w:val="left" w:pos="2409"/>
        </w:tabs>
        <w:rPr>
          <w:rFonts w:asciiTheme="minorHAnsi" w:hAnsiTheme="minorHAnsi" w:cs="Arial"/>
          <w:sz w:val="22"/>
          <w:szCs w:val="22"/>
          <w:lang w:val="en-US"/>
        </w:rPr>
      </w:pPr>
    </w:p>
    <w:p w14:paraId="545F6D24" w14:textId="77777777" w:rsidR="00A27723" w:rsidRPr="00A56CF5" w:rsidRDefault="00A27723" w:rsidP="264C5336">
      <w:pPr>
        <w:tabs>
          <w:tab w:val="left" w:pos="2409"/>
        </w:tabs>
        <w:rPr>
          <w:rFonts w:asciiTheme="minorHAnsi" w:hAnsiTheme="minorHAnsi" w:cs="Arial"/>
          <w:sz w:val="22"/>
          <w:szCs w:val="22"/>
          <w:lang w:val="en-US"/>
        </w:rPr>
      </w:pPr>
    </w:p>
    <w:p w14:paraId="6BEAD704" w14:textId="77777777" w:rsidR="00A27723" w:rsidRPr="00A56CF5" w:rsidRDefault="00A27723" w:rsidP="264C5336">
      <w:pPr>
        <w:tabs>
          <w:tab w:val="left" w:pos="2409"/>
        </w:tabs>
        <w:rPr>
          <w:rFonts w:asciiTheme="minorHAnsi" w:hAnsiTheme="minorHAnsi" w:cs="Arial"/>
          <w:sz w:val="22"/>
          <w:szCs w:val="22"/>
          <w:lang w:val="en-US"/>
        </w:rPr>
      </w:pPr>
    </w:p>
    <w:p w14:paraId="2B47A599" w14:textId="77777777" w:rsidR="00A27723" w:rsidRPr="00A56CF5" w:rsidRDefault="00A27723" w:rsidP="264C5336">
      <w:pPr>
        <w:tabs>
          <w:tab w:val="left" w:pos="2409"/>
        </w:tabs>
        <w:rPr>
          <w:rFonts w:asciiTheme="minorHAnsi" w:hAnsiTheme="minorHAnsi" w:cs="Arial"/>
          <w:sz w:val="22"/>
          <w:szCs w:val="22"/>
          <w:lang w:val="en-US"/>
        </w:rPr>
      </w:pPr>
    </w:p>
    <w:p w14:paraId="76A89CD8" w14:textId="77777777" w:rsidR="00A27723" w:rsidRPr="00A56CF5" w:rsidRDefault="00A27723" w:rsidP="264C5336">
      <w:pPr>
        <w:tabs>
          <w:tab w:val="left" w:pos="2409"/>
        </w:tabs>
        <w:rPr>
          <w:rFonts w:asciiTheme="minorHAnsi" w:hAnsiTheme="minorHAnsi" w:cs="Arial"/>
          <w:sz w:val="22"/>
          <w:szCs w:val="22"/>
          <w:lang w:val="en-US"/>
        </w:rPr>
      </w:pPr>
    </w:p>
    <w:p w14:paraId="3D960880" w14:textId="77777777" w:rsidR="00A27723" w:rsidRPr="00A56CF5" w:rsidRDefault="00A27723" w:rsidP="264C5336">
      <w:pPr>
        <w:tabs>
          <w:tab w:val="left" w:pos="2409"/>
        </w:tabs>
        <w:rPr>
          <w:rFonts w:asciiTheme="minorHAnsi" w:hAnsiTheme="minorHAnsi" w:cs="Arial"/>
          <w:sz w:val="22"/>
          <w:szCs w:val="22"/>
          <w:lang w:val="en-US"/>
        </w:rPr>
      </w:pPr>
    </w:p>
    <w:p w14:paraId="3FD0DE0F" w14:textId="77777777" w:rsidR="00A27723" w:rsidRPr="00A56CF5" w:rsidRDefault="00A27723" w:rsidP="264C5336">
      <w:pPr>
        <w:tabs>
          <w:tab w:val="left" w:pos="2409"/>
        </w:tabs>
        <w:rPr>
          <w:rFonts w:asciiTheme="minorHAnsi" w:hAnsiTheme="minorHAnsi" w:cs="Arial"/>
          <w:sz w:val="22"/>
          <w:szCs w:val="22"/>
          <w:lang w:val="en-US"/>
        </w:rPr>
      </w:pPr>
    </w:p>
    <w:p w14:paraId="4AE3AAD5" w14:textId="77777777" w:rsidR="00A27723" w:rsidRPr="00A56CF5" w:rsidRDefault="00A27723" w:rsidP="264C5336">
      <w:pPr>
        <w:tabs>
          <w:tab w:val="left" w:pos="2409"/>
        </w:tabs>
        <w:rPr>
          <w:rFonts w:asciiTheme="minorHAnsi" w:hAnsiTheme="minorHAnsi" w:cs="Arial"/>
          <w:sz w:val="22"/>
          <w:szCs w:val="22"/>
          <w:lang w:val="en-US"/>
        </w:rPr>
      </w:pPr>
    </w:p>
    <w:p w14:paraId="1B1D8EDD" w14:textId="77777777" w:rsidR="00A27723" w:rsidRPr="00A56CF5" w:rsidRDefault="00A27723" w:rsidP="264C5336">
      <w:pPr>
        <w:tabs>
          <w:tab w:val="left" w:pos="2409"/>
        </w:tabs>
        <w:rPr>
          <w:rFonts w:asciiTheme="minorHAnsi" w:hAnsiTheme="minorHAnsi" w:cs="Arial"/>
          <w:sz w:val="22"/>
          <w:szCs w:val="22"/>
          <w:lang w:val="en-US"/>
        </w:rPr>
      </w:pPr>
    </w:p>
    <w:p w14:paraId="57FE73D3" w14:textId="77777777" w:rsidR="00A27723" w:rsidRPr="00A56CF5" w:rsidRDefault="00A27723" w:rsidP="264C5336">
      <w:pPr>
        <w:tabs>
          <w:tab w:val="left" w:pos="2409"/>
        </w:tabs>
        <w:rPr>
          <w:rFonts w:asciiTheme="minorHAnsi" w:hAnsiTheme="minorHAnsi" w:cs="Arial"/>
          <w:sz w:val="22"/>
          <w:szCs w:val="22"/>
          <w:lang w:val="en-US"/>
        </w:rPr>
      </w:pPr>
    </w:p>
    <w:p w14:paraId="57AE40B0" w14:textId="77777777" w:rsidR="00A27723" w:rsidRPr="00A56CF5" w:rsidRDefault="00A27723" w:rsidP="264C5336">
      <w:pPr>
        <w:tabs>
          <w:tab w:val="left" w:pos="2409"/>
        </w:tabs>
        <w:rPr>
          <w:rFonts w:asciiTheme="minorHAnsi" w:hAnsiTheme="minorHAnsi" w:cs="Arial"/>
          <w:sz w:val="22"/>
          <w:szCs w:val="22"/>
          <w:lang w:val="en-US"/>
        </w:rPr>
      </w:pPr>
    </w:p>
    <w:p w14:paraId="52F49460" w14:textId="77777777" w:rsidR="00A27723" w:rsidRPr="00A56CF5" w:rsidRDefault="00A27723" w:rsidP="264C5336">
      <w:pPr>
        <w:tabs>
          <w:tab w:val="left" w:pos="2409"/>
        </w:tabs>
        <w:rPr>
          <w:rFonts w:asciiTheme="minorHAnsi" w:hAnsiTheme="minorHAnsi" w:cs="Arial"/>
          <w:sz w:val="22"/>
          <w:szCs w:val="22"/>
          <w:lang w:val="en-US"/>
        </w:rPr>
      </w:pPr>
    </w:p>
    <w:p w14:paraId="0BED0B0F" w14:textId="77777777" w:rsidR="00A27723" w:rsidRPr="00A56CF5" w:rsidRDefault="00A27723" w:rsidP="264C5336">
      <w:pPr>
        <w:tabs>
          <w:tab w:val="left" w:pos="2409"/>
        </w:tabs>
        <w:rPr>
          <w:rFonts w:asciiTheme="minorHAnsi" w:hAnsiTheme="minorHAnsi" w:cs="Arial"/>
          <w:sz w:val="22"/>
          <w:szCs w:val="22"/>
          <w:lang w:val="en-US"/>
        </w:rPr>
      </w:pPr>
    </w:p>
    <w:p w14:paraId="1FCDEC4F" w14:textId="77777777" w:rsidR="00A27723" w:rsidRPr="00A56CF5" w:rsidRDefault="00A27723" w:rsidP="264C5336">
      <w:pPr>
        <w:tabs>
          <w:tab w:val="left" w:pos="2409"/>
        </w:tabs>
        <w:rPr>
          <w:rFonts w:asciiTheme="minorHAnsi" w:hAnsiTheme="minorHAnsi" w:cs="Arial"/>
          <w:sz w:val="22"/>
          <w:szCs w:val="22"/>
          <w:lang w:val="en-US"/>
        </w:rPr>
      </w:pPr>
    </w:p>
    <w:p w14:paraId="39EF4C78" w14:textId="77777777" w:rsidR="00A27723" w:rsidRPr="00A56CF5" w:rsidRDefault="00A27723" w:rsidP="264C5336">
      <w:pPr>
        <w:tabs>
          <w:tab w:val="left" w:pos="2409"/>
        </w:tabs>
        <w:rPr>
          <w:rFonts w:asciiTheme="minorHAnsi" w:hAnsiTheme="minorHAnsi" w:cs="Arial"/>
          <w:sz w:val="22"/>
          <w:szCs w:val="22"/>
          <w:lang w:val="en-US"/>
        </w:rPr>
      </w:pPr>
    </w:p>
    <w:p w14:paraId="2C557328" w14:textId="77777777" w:rsidR="00A27723" w:rsidRPr="00A56CF5" w:rsidRDefault="00A27723" w:rsidP="264C5336">
      <w:pPr>
        <w:jc w:val="center"/>
        <w:rPr>
          <w:rFonts w:asciiTheme="minorHAnsi" w:hAnsiTheme="minorHAnsi" w:cs="Arial"/>
          <w:b/>
          <w:bCs/>
          <w:sz w:val="32"/>
          <w:szCs w:val="32"/>
          <w:lang w:val="en-US"/>
        </w:rPr>
      </w:pPr>
    </w:p>
    <w:p w14:paraId="203AD7B1" w14:textId="77777777" w:rsidR="00A27723" w:rsidRDefault="00A27723" w:rsidP="264C5336">
      <w:pPr>
        <w:jc w:val="center"/>
        <w:rPr>
          <w:rFonts w:asciiTheme="minorHAnsi" w:hAnsiTheme="minorHAnsi" w:cs="Arial"/>
          <w:b/>
          <w:bCs/>
          <w:sz w:val="32"/>
          <w:szCs w:val="32"/>
          <w:lang w:val="en-US"/>
        </w:rPr>
      </w:pPr>
    </w:p>
    <w:p w14:paraId="4C26D966" w14:textId="0A44125B" w:rsidR="00A27723" w:rsidRDefault="264C5336" w:rsidP="0048440B">
      <w:pPr>
        <w:jc w:val="center"/>
        <w:rPr>
          <w:rFonts w:asciiTheme="minorHAnsi" w:hAnsiTheme="minorHAnsi" w:cs="Arial"/>
          <w:b/>
          <w:bCs/>
          <w:sz w:val="32"/>
          <w:szCs w:val="32"/>
          <w:lang w:val="en-US"/>
        </w:rPr>
      </w:pPr>
      <w:bookmarkStart w:id="2" w:name="_Hlk171081992"/>
      <w:r w:rsidRPr="264C5336">
        <w:rPr>
          <w:rFonts w:asciiTheme="minorHAnsi" w:hAnsiTheme="minorHAnsi" w:cs="Arial"/>
          <w:b/>
          <w:bCs/>
          <w:sz w:val="32"/>
          <w:szCs w:val="32"/>
          <w:lang w:val="en-US"/>
        </w:rPr>
        <w:t>PUBLIC CALL FOR</w:t>
      </w:r>
      <w:r w:rsidR="0048440B">
        <w:rPr>
          <w:rFonts w:asciiTheme="minorHAnsi" w:hAnsiTheme="minorHAnsi" w:cs="Arial"/>
          <w:b/>
          <w:bCs/>
          <w:sz w:val="32"/>
          <w:szCs w:val="32"/>
          <w:lang w:val="en-US"/>
        </w:rPr>
        <w:t xml:space="preserve"> SMALL AND MEDIUM-SIZED ENTERPRISES</w:t>
      </w:r>
      <w:r w:rsidRPr="264C5336">
        <w:rPr>
          <w:rFonts w:asciiTheme="minorHAnsi" w:hAnsiTheme="minorHAnsi" w:cs="Arial"/>
          <w:b/>
          <w:bCs/>
          <w:sz w:val="32"/>
          <w:szCs w:val="32"/>
          <w:lang w:val="en-US"/>
        </w:rPr>
        <w:t xml:space="preserve"> FOR PARTICIPATION </w:t>
      </w:r>
      <w:r w:rsidR="0048440B">
        <w:rPr>
          <w:rFonts w:asciiTheme="minorHAnsi" w:hAnsiTheme="minorHAnsi" w:cs="Arial"/>
          <w:b/>
          <w:bCs/>
          <w:sz w:val="32"/>
          <w:szCs w:val="32"/>
          <w:lang w:val="en-US"/>
        </w:rPr>
        <w:t>I</w:t>
      </w:r>
      <w:r w:rsidRPr="264C5336">
        <w:rPr>
          <w:rFonts w:asciiTheme="minorHAnsi" w:hAnsiTheme="minorHAnsi" w:cs="Arial"/>
          <w:b/>
          <w:bCs/>
          <w:sz w:val="32"/>
          <w:szCs w:val="32"/>
          <w:lang w:val="en-US"/>
        </w:rPr>
        <w:t xml:space="preserve">N CYBERSECURITY </w:t>
      </w:r>
      <w:r w:rsidR="0048440B">
        <w:rPr>
          <w:rFonts w:asciiTheme="minorHAnsi" w:hAnsiTheme="minorHAnsi" w:cs="Arial"/>
          <w:b/>
          <w:bCs/>
          <w:sz w:val="32"/>
          <w:szCs w:val="32"/>
          <w:lang w:val="en-US"/>
        </w:rPr>
        <w:t>TRAINING</w:t>
      </w:r>
      <w:r w:rsidR="00941074">
        <w:rPr>
          <w:rFonts w:asciiTheme="minorHAnsi" w:hAnsiTheme="minorHAnsi" w:cs="Arial"/>
          <w:b/>
          <w:bCs/>
          <w:sz w:val="32"/>
          <w:szCs w:val="32"/>
          <w:lang w:val="en-US"/>
        </w:rPr>
        <w:t xml:space="preserve"> AND TECHNICAL ASSISTANCE</w:t>
      </w:r>
    </w:p>
    <w:bookmarkEnd w:id="2"/>
    <w:p w14:paraId="200875F8" w14:textId="77777777" w:rsidR="008A447F" w:rsidRDefault="008A447F" w:rsidP="0048440B">
      <w:pPr>
        <w:jc w:val="center"/>
        <w:rPr>
          <w:rFonts w:asciiTheme="minorHAnsi" w:hAnsiTheme="minorHAnsi" w:cs="Arial"/>
          <w:b/>
          <w:bCs/>
          <w:sz w:val="32"/>
          <w:szCs w:val="32"/>
          <w:lang w:val="en-US"/>
        </w:rPr>
      </w:pPr>
    </w:p>
    <w:p w14:paraId="10AF32CE" w14:textId="77777777" w:rsidR="008A447F" w:rsidRDefault="008A447F" w:rsidP="0048440B">
      <w:pPr>
        <w:jc w:val="center"/>
        <w:rPr>
          <w:rFonts w:asciiTheme="minorHAnsi" w:hAnsiTheme="minorHAnsi" w:cs="Arial"/>
          <w:b/>
          <w:bCs/>
          <w:sz w:val="32"/>
          <w:szCs w:val="32"/>
          <w:lang w:val="en-US"/>
        </w:rPr>
      </w:pPr>
    </w:p>
    <w:p w14:paraId="1828FE21" w14:textId="77285A9F" w:rsidR="008A447F" w:rsidRPr="008A447F" w:rsidRDefault="008A447F" w:rsidP="0048440B">
      <w:pPr>
        <w:jc w:val="center"/>
        <w:rPr>
          <w:rFonts w:asciiTheme="minorHAnsi" w:hAnsiTheme="minorHAnsi" w:cs="Arial"/>
          <w:b/>
          <w:bCs/>
          <w:sz w:val="28"/>
          <w:szCs w:val="28"/>
          <w:lang w:val="en-US"/>
        </w:rPr>
      </w:pPr>
      <w:r w:rsidRPr="008A447F">
        <w:rPr>
          <w:rFonts w:asciiTheme="minorHAnsi" w:hAnsiTheme="minorHAnsi" w:cs="Arial"/>
          <w:b/>
          <w:bCs/>
          <w:sz w:val="28"/>
          <w:szCs w:val="28"/>
          <w:lang w:val="en-US"/>
        </w:rPr>
        <w:t xml:space="preserve">Guidelines for </w:t>
      </w:r>
      <w:r w:rsidR="007F436F">
        <w:rPr>
          <w:rFonts w:asciiTheme="minorHAnsi" w:hAnsiTheme="minorHAnsi" w:cs="Arial"/>
          <w:b/>
          <w:bCs/>
          <w:sz w:val="28"/>
          <w:szCs w:val="28"/>
          <w:lang w:val="en-US"/>
        </w:rPr>
        <w:t>A</w:t>
      </w:r>
      <w:r w:rsidRPr="008A447F">
        <w:rPr>
          <w:rFonts w:asciiTheme="minorHAnsi" w:hAnsiTheme="minorHAnsi" w:cs="Arial"/>
          <w:b/>
          <w:bCs/>
          <w:sz w:val="28"/>
          <w:szCs w:val="28"/>
          <w:lang w:val="en-US"/>
        </w:rPr>
        <w:t>pplicants</w:t>
      </w:r>
    </w:p>
    <w:p w14:paraId="096EFFFD" w14:textId="77777777" w:rsidR="00A27723" w:rsidRPr="00A56CF5" w:rsidRDefault="00A27723" w:rsidP="264C5336">
      <w:pPr>
        <w:tabs>
          <w:tab w:val="left" w:pos="2409"/>
        </w:tabs>
        <w:rPr>
          <w:rFonts w:asciiTheme="minorHAnsi" w:hAnsiTheme="minorHAnsi" w:cs="Arial"/>
          <w:sz w:val="22"/>
          <w:szCs w:val="22"/>
          <w:lang w:val="en-US"/>
        </w:rPr>
      </w:pPr>
    </w:p>
    <w:p w14:paraId="025F4FE6" w14:textId="77777777" w:rsidR="00A27723" w:rsidRPr="00A56CF5" w:rsidRDefault="00A27723" w:rsidP="264C5336">
      <w:pPr>
        <w:tabs>
          <w:tab w:val="left" w:pos="2409"/>
        </w:tabs>
        <w:rPr>
          <w:rFonts w:asciiTheme="minorHAnsi" w:hAnsiTheme="minorHAnsi" w:cs="Arial"/>
          <w:sz w:val="22"/>
          <w:szCs w:val="22"/>
          <w:lang w:val="en-US"/>
        </w:rPr>
      </w:pPr>
    </w:p>
    <w:p w14:paraId="1D88ECDE" w14:textId="77777777" w:rsidR="00A27723" w:rsidRPr="00A56CF5" w:rsidRDefault="00A27723" w:rsidP="264C5336">
      <w:pPr>
        <w:tabs>
          <w:tab w:val="left" w:pos="2409"/>
        </w:tabs>
        <w:rPr>
          <w:rFonts w:asciiTheme="minorHAnsi" w:hAnsiTheme="minorHAnsi" w:cs="Arial"/>
          <w:sz w:val="22"/>
          <w:szCs w:val="22"/>
          <w:lang w:val="en-US"/>
        </w:rPr>
      </w:pPr>
    </w:p>
    <w:p w14:paraId="28F3D0FA" w14:textId="77777777" w:rsidR="00A27723" w:rsidRPr="00A56CF5" w:rsidRDefault="00A27723" w:rsidP="264C5336">
      <w:pPr>
        <w:tabs>
          <w:tab w:val="left" w:pos="2409"/>
        </w:tabs>
        <w:rPr>
          <w:rFonts w:asciiTheme="minorHAnsi" w:hAnsiTheme="minorHAnsi" w:cs="Arial"/>
          <w:sz w:val="22"/>
          <w:szCs w:val="22"/>
          <w:lang w:val="en-US"/>
        </w:rPr>
      </w:pPr>
    </w:p>
    <w:p w14:paraId="2CA4C683" w14:textId="77777777" w:rsidR="00A27723" w:rsidRPr="00A56CF5" w:rsidRDefault="00A27723" w:rsidP="264C5336">
      <w:pPr>
        <w:tabs>
          <w:tab w:val="left" w:pos="2409"/>
        </w:tabs>
        <w:rPr>
          <w:rFonts w:asciiTheme="minorHAnsi" w:hAnsiTheme="minorHAnsi" w:cs="Arial"/>
          <w:sz w:val="22"/>
          <w:szCs w:val="22"/>
          <w:lang w:val="en-US"/>
        </w:rPr>
      </w:pPr>
    </w:p>
    <w:p w14:paraId="48605233" w14:textId="77777777" w:rsidR="00A27723" w:rsidRPr="00A56CF5" w:rsidRDefault="00A27723" w:rsidP="264C5336">
      <w:pPr>
        <w:tabs>
          <w:tab w:val="left" w:pos="2409"/>
        </w:tabs>
        <w:rPr>
          <w:rFonts w:asciiTheme="minorHAnsi" w:hAnsiTheme="minorHAnsi" w:cs="Arial"/>
          <w:sz w:val="22"/>
          <w:szCs w:val="22"/>
          <w:lang w:val="en-US"/>
        </w:rPr>
      </w:pPr>
    </w:p>
    <w:p w14:paraId="323E5ABA" w14:textId="77777777" w:rsidR="00A27723" w:rsidRPr="00A56CF5" w:rsidRDefault="00A27723" w:rsidP="264C5336">
      <w:pPr>
        <w:tabs>
          <w:tab w:val="left" w:pos="2409"/>
        </w:tabs>
        <w:rPr>
          <w:rFonts w:asciiTheme="minorHAnsi" w:hAnsiTheme="minorHAnsi" w:cs="Arial"/>
          <w:sz w:val="22"/>
          <w:szCs w:val="22"/>
          <w:lang w:val="en-US"/>
        </w:rPr>
      </w:pPr>
    </w:p>
    <w:p w14:paraId="1D2B5023" w14:textId="77777777" w:rsidR="00A27723" w:rsidRPr="00A56CF5" w:rsidRDefault="00A27723" w:rsidP="264C5336">
      <w:pPr>
        <w:tabs>
          <w:tab w:val="left" w:pos="2409"/>
        </w:tabs>
        <w:rPr>
          <w:rFonts w:asciiTheme="minorHAnsi" w:hAnsiTheme="minorHAnsi" w:cs="Arial"/>
          <w:sz w:val="22"/>
          <w:szCs w:val="22"/>
          <w:lang w:val="en-US"/>
        </w:rPr>
      </w:pPr>
    </w:p>
    <w:p w14:paraId="21AE1BE5" w14:textId="77777777" w:rsidR="00A27723" w:rsidRPr="00A56CF5" w:rsidRDefault="00A27723" w:rsidP="264C5336">
      <w:pPr>
        <w:tabs>
          <w:tab w:val="left" w:pos="2409"/>
        </w:tabs>
        <w:rPr>
          <w:rFonts w:asciiTheme="minorHAnsi" w:hAnsiTheme="minorHAnsi" w:cs="Arial"/>
          <w:sz w:val="22"/>
          <w:szCs w:val="22"/>
          <w:lang w:val="en-US"/>
        </w:rPr>
      </w:pPr>
    </w:p>
    <w:p w14:paraId="2F70D71D" w14:textId="77777777" w:rsidR="00A27723" w:rsidRPr="00A56CF5" w:rsidRDefault="00A27723" w:rsidP="264C5336">
      <w:pPr>
        <w:tabs>
          <w:tab w:val="left" w:pos="2409"/>
        </w:tabs>
        <w:rPr>
          <w:rFonts w:asciiTheme="minorHAnsi" w:hAnsiTheme="minorHAnsi" w:cs="Arial"/>
          <w:sz w:val="22"/>
          <w:szCs w:val="22"/>
          <w:lang w:val="en-US"/>
        </w:rPr>
      </w:pPr>
    </w:p>
    <w:p w14:paraId="16F952D9" w14:textId="77777777" w:rsidR="00A27723" w:rsidRPr="00A56CF5" w:rsidRDefault="00A27723" w:rsidP="264C5336">
      <w:pPr>
        <w:tabs>
          <w:tab w:val="left" w:pos="2409"/>
        </w:tabs>
        <w:rPr>
          <w:rFonts w:asciiTheme="minorHAnsi" w:hAnsiTheme="minorHAnsi" w:cs="Arial"/>
          <w:sz w:val="22"/>
          <w:szCs w:val="22"/>
          <w:lang w:val="en-US"/>
        </w:rPr>
      </w:pPr>
    </w:p>
    <w:p w14:paraId="75EC041A" w14:textId="77777777" w:rsidR="00A27723" w:rsidRPr="00A56CF5" w:rsidRDefault="00A27723" w:rsidP="264C5336">
      <w:pPr>
        <w:tabs>
          <w:tab w:val="left" w:pos="2409"/>
        </w:tabs>
        <w:rPr>
          <w:rFonts w:asciiTheme="minorHAnsi" w:hAnsiTheme="minorHAnsi" w:cs="Arial"/>
          <w:sz w:val="22"/>
          <w:szCs w:val="22"/>
          <w:lang w:val="en-US"/>
        </w:rPr>
      </w:pPr>
    </w:p>
    <w:p w14:paraId="7A665F44" w14:textId="77777777" w:rsidR="00A27723" w:rsidRPr="00A56CF5" w:rsidRDefault="00A27723" w:rsidP="264C5336">
      <w:pPr>
        <w:tabs>
          <w:tab w:val="left" w:pos="2409"/>
        </w:tabs>
        <w:rPr>
          <w:rFonts w:asciiTheme="minorHAnsi" w:hAnsiTheme="minorHAnsi" w:cs="Arial"/>
          <w:sz w:val="22"/>
          <w:szCs w:val="22"/>
          <w:lang w:val="en-US"/>
        </w:rPr>
      </w:pPr>
    </w:p>
    <w:p w14:paraId="44619D6D" w14:textId="77777777" w:rsidR="00A27723" w:rsidRPr="00A56CF5" w:rsidRDefault="00A27723" w:rsidP="264C5336">
      <w:pPr>
        <w:tabs>
          <w:tab w:val="left" w:pos="2409"/>
        </w:tabs>
        <w:rPr>
          <w:rFonts w:asciiTheme="minorHAnsi" w:hAnsiTheme="minorHAnsi" w:cs="Arial"/>
          <w:sz w:val="22"/>
          <w:szCs w:val="22"/>
          <w:lang w:val="en-US"/>
        </w:rPr>
      </w:pPr>
    </w:p>
    <w:p w14:paraId="6FE143D3" w14:textId="77777777" w:rsidR="00A27723" w:rsidRDefault="00A27723" w:rsidP="264C5336">
      <w:pPr>
        <w:tabs>
          <w:tab w:val="left" w:pos="2409"/>
        </w:tabs>
        <w:rPr>
          <w:rFonts w:asciiTheme="minorHAnsi" w:hAnsiTheme="minorHAnsi" w:cs="Arial"/>
          <w:sz w:val="22"/>
          <w:szCs w:val="22"/>
          <w:lang w:val="en-US"/>
        </w:rPr>
      </w:pPr>
    </w:p>
    <w:p w14:paraId="0BCEA3DC" w14:textId="77777777" w:rsidR="0048440B" w:rsidRDefault="0048440B" w:rsidP="264C5336">
      <w:pPr>
        <w:tabs>
          <w:tab w:val="left" w:pos="2409"/>
        </w:tabs>
        <w:rPr>
          <w:rFonts w:asciiTheme="minorHAnsi" w:hAnsiTheme="minorHAnsi" w:cs="Arial"/>
          <w:sz w:val="22"/>
          <w:szCs w:val="22"/>
          <w:lang w:val="en-US"/>
        </w:rPr>
      </w:pPr>
    </w:p>
    <w:p w14:paraId="3D3CD271" w14:textId="77777777" w:rsidR="0048440B" w:rsidRDefault="0048440B" w:rsidP="264C5336">
      <w:pPr>
        <w:tabs>
          <w:tab w:val="left" w:pos="2409"/>
        </w:tabs>
        <w:rPr>
          <w:rFonts w:asciiTheme="minorHAnsi" w:hAnsiTheme="minorHAnsi" w:cs="Arial"/>
          <w:sz w:val="22"/>
          <w:szCs w:val="22"/>
          <w:lang w:val="en-US"/>
        </w:rPr>
      </w:pPr>
    </w:p>
    <w:p w14:paraId="39B36C58" w14:textId="77777777" w:rsidR="00A27723" w:rsidRPr="00A56CF5" w:rsidRDefault="00A27723" w:rsidP="264C5336">
      <w:pPr>
        <w:tabs>
          <w:tab w:val="left" w:pos="2409"/>
        </w:tabs>
        <w:rPr>
          <w:rFonts w:asciiTheme="minorHAnsi" w:hAnsiTheme="minorHAnsi" w:cs="Arial"/>
          <w:sz w:val="22"/>
          <w:szCs w:val="22"/>
          <w:lang w:val="en-US"/>
        </w:rPr>
      </w:pPr>
    </w:p>
    <w:p w14:paraId="26F52601" w14:textId="77777777" w:rsidR="00A27723" w:rsidRPr="00A56CF5" w:rsidRDefault="00A27723" w:rsidP="264C5336">
      <w:pPr>
        <w:tabs>
          <w:tab w:val="left" w:pos="2409"/>
        </w:tabs>
        <w:rPr>
          <w:rFonts w:asciiTheme="minorHAnsi" w:hAnsiTheme="minorHAnsi" w:cs="Arial"/>
          <w:sz w:val="22"/>
          <w:szCs w:val="22"/>
          <w:lang w:val="en-US"/>
        </w:rPr>
      </w:pPr>
    </w:p>
    <w:p w14:paraId="67C1DC91" w14:textId="48E1E8AA" w:rsidR="0048440B" w:rsidRPr="00D07ECF" w:rsidRDefault="0048440B" w:rsidP="00D07ECF">
      <w:pPr>
        <w:pStyle w:val="SubTitle2"/>
        <w:spacing w:before="120" w:after="0"/>
        <w:rPr>
          <w:rFonts w:asciiTheme="minorHAnsi" w:hAnsiTheme="minorHAnsi"/>
          <w:b w:val="0"/>
          <w:sz w:val="24"/>
          <w:szCs w:val="24"/>
          <w:lang w:val="en-US"/>
        </w:rPr>
      </w:pPr>
      <w:r>
        <w:rPr>
          <w:rFonts w:asciiTheme="minorHAnsi" w:hAnsiTheme="minorHAnsi"/>
          <w:b w:val="0"/>
          <w:sz w:val="24"/>
          <w:szCs w:val="24"/>
          <w:lang w:val="en-US"/>
        </w:rPr>
        <w:t>July</w:t>
      </w:r>
      <w:r w:rsidR="264C5336" w:rsidRPr="264C5336">
        <w:rPr>
          <w:rFonts w:asciiTheme="minorHAnsi" w:hAnsiTheme="minorHAnsi"/>
          <w:b w:val="0"/>
          <w:sz w:val="24"/>
          <w:szCs w:val="24"/>
          <w:lang w:val="en-US"/>
        </w:rPr>
        <w:t xml:space="preserve"> 2024</w:t>
      </w:r>
    </w:p>
    <w:p w14:paraId="6EBAC681" w14:textId="77777777" w:rsidR="008B4219" w:rsidRPr="00A56CF5" w:rsidRDefault="008B4219" w:rsidP="264C5336">
      <w:pPr>
        <w:pStyle w:val="SubTitle2"/>
        <w:spacing w:before="120" w:after="0"/>
        <w:jc w:val="left"/>
        <w:rPr>
          <w:rFonts w:asciiTheme="minorHAnsi" w:hAnsiTheme="minorHAnsi"/>
          <w:sz w:val="22"/>
          <w:szCs w:val="22"/>
          <w:lang w:val="en-US"/>
        </w:rPr>
      </w:pPr>
    </w:p>
    <w:p w14:paraId="572A3D74" w14:textId="77777777" w:rsidR="003468A3" w:rsidRPr="00764FE0" w:rsidRDefault="264C5336"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t>BACKGROUND INFORMATION</w:t>
      </w:r>
    </w:p>
    <w:p w14:paraId="7C91F1B8" w14:textId="5B4F3C09" w:rsidR="001004CF" w:rsidRPr="006660B6" w:rsidRDefault="264C5336" w:rsidP="001004CF">
      <w:pPr>
        <w:spacing w:after="200" w:line="276" w:lineRule="auto"/>
        <w:jc w:val="both"/>
        <w:rPr>
          <w:rFonts w:ascii="Myriad Pro" w:eastAsia="Calibri" w:hAnsi="Myriad Pro"/>
          <w:sz w:val="22"/>
          <w:szCs w:val="22"/>
          <w:lang w:val="en-US"/>
        </w:rPr>
      </w:pPr>
      <w:r w:rsidRPr="006660B6">
        <w:rPr>
          <w:rFonts w:ascii="Myriad Pro" w:eastAsia="Calibri" w:hAnsi="Myriad Pro"/>
          <w:sz w:val="22"/>
          <w:szCs w:val="22"/>
          <w:lang w:val="en-US"/>
        </w:rPr>
        <w:t>In light of Bosnia and Herzegovina's increasing reliance on information and communication technologies (ICTs), cybersecurity emerges as a critical concern impacting various sectors of society. The inadequacy of localized responses to these threats underscores the necessity for international cooperation and the development of robust cybersecurity frameworks.</w:t>
      </w:r>
    </w:p>
    <w:p w14:paraId="5049DA53" w14:textId="69A816A2" w:rsidR="001004CF" w:rsidRPr="006660B6" w:rsidRDefault="264C5336" w:rsidP="001004CF">
      <w:pPr>
        <w:spacing w:after="200" w:line="276" w:lineRule="auto"/>
        <w:jc w:val="both"/>
        <w:rPr>
          <w:rFonts w:ascii="Myriad Pro" w:eastAsia="Calibri" w:hAnsi="Myriad Pro"/>
          <w:sz w:val="22"/>
          <w:szCs w:val="22"/>
          <w:lang w:val="en-US"/>
        </w:rPr>
      </w:pPr>
      <w:r w:rsidRPr="006660B6">
        <w:rPr>
          <w:rFonts w:ascii="Myriad Pro" w:eastAsia="Calibri" w:hAnsi="Myriad Pro"/>
          <w:sz w:val="22"/>
          <w:szCs w:val="22"/>
          <w:lang w:val="en-US"/>
        </w:rPr>
        <w:t>Despite the imperative nature of cybersecurity, Bosnia and Herzegovina faces significant challenges in this domain. The absence of a comprehensive legislative and strategic framework for cybersecurity, encompassing areas such as cybercrime prevention, data management and protection, online safety for children, and privacy safeguards, leaves the nation vulnerable to emerging threats. These gaps were underscored in the European Union's 2021 Progress Report for Bosnia and Herzegovina, which highlighted the country's insufficient capacity to address cybersecurity threats effectively.</w:t>
      </w:r>
    </w:p>
    <w:p w14:paraId="35869341" w14:textId="1ECF2872" w:rsidR="00E979FF" w:rsidRPr="006660B6" w:rsidRDefault="264C5336" w:rsidP="264C5336">
      <w:pPr>
        <w:spacing w:after="200" w:line="276" w:lineRule="auto"/>
        <w:jc w:val="both"/>
        <w:rPr>
          <w:rFonts w:ascii="Myriad Pro" w:eastAsia="Calibri" w:hAnsi="Myriad Pro"/>
          <w:sz w:val="22"/>
          <w:szCs w:val="22"/>
          <w:lang w:val="en-US"/>
        </w:rPr>
      </w:pPr>
      <w:r w:rsidRPr="006660B6">
        <w:rPr>
          <w:rFonts w:ascii="Myriad Pro" w:eastAsia="Calibri" w:hAnsi="Myriad Pro"/>
          <w:sz w:val="22"/>
          <w:szCs w:val="22"/>
          <w:lang w:val="en-US"/>
        </w:rPr>
        <w:t xml:space="preserve">The private sector in Bosnia and Herzegovina, particularly small, and medium-sized enterprises, that forms backbone of the country's economy comprising 97% of all registered businesses, confronts various vulnerabilities. Limited resources inhibit SME ability to invest in robust cybersecurity measures, while outdated technology infrastructure exacerbates these challenges. SMEs' position within supply chains renders them susceptible to attacks aimed at disrupting critical business operations. The absence of formal security policies leaves SMEs without clear guidelines for protecting their digital assets, leaving them particularly vulnerable to cyberattacks. </w:t>
      </w:r>
    </w:p>
    <w:p w14:paraId="6F862FFB" w14:textId="0C4F4E0C" w:rsidR="00B13DD0" w:rsidRPr="006660B6" w:rsidRDefault="264C5336" w:rsidP="264C5336">
      <w:pPr>
        <w:spacing w:after="200" w:line="276" w:lineRule="auto"/>
        <w:jc w:val="both"/>
        <w:rPr>
          <w:rFonts w:ascii="Myriad Pro" w:eastAsia="Calibri" w:hAnsi="Myriad Pro"/>
          <w:sz w:val="22"/>
          <w:szCs w:val="22"/>
          <w:lang w:val="en-US"/>
        </w:rPr>
      </w:pPr>
      <w:r w:rsidRPr="006660B6">
        <w:rPr>
          <w:rFonts w:ascii="Myriad Pro" w:eastAsia="Calibri" w:hAnsi="Myriad Pro"/>
          <w:sz w:val="22"/>
          <w:szCs w:val="22"/>
          <w:lang w:val="en-US"/>
        </w:rPr>
        <w:t>Additionally, a lack of awareness among SMEs about cybersecurity risks and best practices further compounds their vulnerability. The digital maturity of these enterprises in terms of cybersecurity readiness remains alarmingly low. In response to the challenges posed by the COVID-19 pandemic, UNDP in Bosnia and Herzegovina developed the Digital Pulse, a self-assessment tool aimed at evaluating the digital maturity of companies across six key business areas, including cybersecurity. Analysis of response data from over 400 companies revealed a glaring lack of systemic approaches to cybersecurity, with nearly 90% of businesses lacking proper measures. Additionally, approximately 70% of SMEs lack a robust data backup system, relying instead on basic antivirus and firewall software bundled with their operating systems. Moreover, 65% of respondents expressed doubts regarding the cybersecurity competencies of their employees.</w:t>
      </w:r>
    </w:p>
    <w:p w14:paraId="5158EF24" w14:textId="7E7BAC0A" w:rsidR="009C327A" w:rsidRPr="006660B6" w:rsidRDefault="264C5336" w:rsidP="264C5336">
      <w:pPr>
        <w:spacing w:after="200" w:line="276" w:lineRule="auto"/>
        <w:jc w:val="both"/>
        <w:rPr>
          <w:rFonts w:ascii="Myriad Pro" w:eastAsia="Calibri" w:hAnsi="Myriad Pro"/>
          <w:sz w:val="22"/>
          <w:szCs w:val="22"/>
          <w:lang w:val="en-US"/>
        </w:rPr>
      </w:pPr>
      <w:r w:rsidRPr="006660B6">
        <w:rPr>
          <w:rFonts w:ascii="Myriad Pro" w:eastAsia="Calibri" w:hAnsi="Myriad Pro"/>
          <w:sz w:val="22"/>
          <w:szCs w:val="22"/>
          <w:lang w:val="en-US"/>
        </w:rPr>
        <w:t>These findings underscore the urgent need for enhanced cybersecurity awareness and training among SMEs in Bosnia and Herzegovina. Addressing these concerns, UNDP's Sustainable Growth Sector, in collaboration with the Czech-UNDP Partnership for SDGs, aims to launch a pilot initiative in 2023 and 2024. The primary objective of this initiative is to bolster cybersecurity awareness and resilience of SMEs by providing comprehensive training to selected companies and trainers from relevant institutions across the country.</w:t>
      </w:r>
    </w:p>
    <w:p w14:paraId="5BDB13F1" w14:textId="0BDE140B" w:rsidR="009C327A" w:rsidRDefault="264C5336" w:rsidP="264C5336">
      <w:pPr>
        <w:spacing w:after="200" w:line="276" w:lineRule="auto"/>
        <w:jc w:val="both"/>
        <w:rPr>
          <w:rFonts w:ascii="Myriad Pro" w:eastAsia="Calibri" w:hAnsi="Myriad Pro"/>
          <w:sz w:val="22"/>
          <w:szCs w:val="22"/>
          <w:lang w:val="en-US"/>
        </w:rPr>
      </w:pPr>
      <w:r w:rsidRPr="006660B6">
        <w:rPr>
          <w:rFonts w:ascii="Myriad Pro" w:eastAsia="Calibri" w:hAnsi="Myriad Pro"/>
          <w:sz w:val="22"/>
          <w:szCs w:val="22"/>
          <w:lang w:val="en-US"/>
        </w:rPr>
        <w:t xml:space="preserve">The initiative will also offer technical assistance to participating companies, enabling them to identify key cybersecurity risks and implement preemptive measures to enhance their overall cybersecurity posture. By bridging the existing skill gaps and fostering a culture of cybersecurity awareness, this </w:t>
      </w:r>
      <w:proofErr w:type="spellStart"/>
      <w:r w:rsidRPr="006660B6">
        <w:rPr>
          <w:rFonts w:ascii="Myriad Pro" w:eastAsia="Calibri" w:hAnsi="Myriad Pro"/>
          <w:sz w:val="22"/>
          <w:szCs w:val="22"/>
          <w:lang w:val="en-US"/>
        </w:rPr>
        <w:t>program</w:t>
      </w:r>
      <w:r w:rsidR="00554D87">
        <w:rPr>
          <w:rFonts w:ascii="Myriad Pro" w:eastAsia="Calibri" w:hAnsi="Myriad Pro"/>
          <w:sz w:val="22"/>
          <w:szCs w:val="22"/>
          <w:lang w:val="en-US"/>
        </w:rPr>
        <w:t>me</w:t>
      </w:r>
      <w:proofErr w:type="spellEnd"/>
      <w:r w:rsidRPr="006660B6">
        <w:rPr>
          <w:rFonts w:ascii="Myriad Pro" w:eastAsia="Calibri" w:hAnsi="Myriad Pro"/>
          <w:sz w:val="22"/>
          <w:szCs w:val="22"/>
          <w:lang w:val="en-US"/>
        </w:rPr>
        <w:t xml:space="preserve"> seeks to empower SMEs to navigate the evolving cyber threat landscape effectively.</w:t>
      </w:r>
    </w:p>
    <w:p w14:paraId="3F24AE20" w14:textId="77777777" w:rsidR="009C327A" w:rsidRPr="009C327A" w:rsidRDefault="009C327A" w:rsidP="264C5336">
      <w:pPr>
        <w:spacing w:after="200" w:line="276" w:lineRule="auto"/>
        <w:jc w:val="both"/>
        <w:rPr>
          <w:rFonts w:ascii="Myriad Pro" w:eastAsia="Calibri" w:hAnsi="Myriad Pro"/>
          <w:sz w:val="22"/>
          <w:szCs w:val="22"/>
          <w:lang w:val="en-US"/>
        </w:rPr>
      </w:pPr>
    </w:p>
    <w:p w14:paraId="41C1765B" w14:textId="6A0557DF" w:rsidR="264C5336" w:rsidRDefault="264C5336" w:rsidP="264C5336">
      <w:pPr>
        <w:spacing w:after="200" w:line="276" w:lineRule="auto"/>
        <w:jc w:val="both"/>
        <w:rPr>
          <w:rFonts w:ascii="Myriad Pro" w:eastAsia="Calibri" w:hAnsi="Myriad Pro"/>
          <w:sz w:val="22"/>
          <w:szCs w:val="22"/>
          <w:lang w:val="en-US"/>
        </w:rPr>
      </w:pPr>
    </w:p>
    <w:p w14:paraId="75A957CD" w14:textId="41E8EE80" w:rsidR="00B13901" w:rsidRPr="00F70789" w:rsidRDefault="264C5336"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lastRenderedPageBreak/>
        <w:t>PURPOSE OF THIS PUBLIC CALL AND EXPECTED RESULTS</w:t>
      </w:r>
    </w:p>
    <w:p w14:paraId="32F9E974" w14:textId="77777777" w:rsidR="00A27723" w:rsidRDefault="00A27723" w:rsidP="264C5336">
      <w:pPr>
        <w:rPr>
          <w:lang w:val="en-US"/>
        </w:rPr>
      </w:pPr>
    </w:p>
    <w:p w14:paraId="0C1FF996" w14:textId="541FC4B5" w:rsidR="00B6280A" w:rsidRPr="0096539E" w:rsidRDefault="264C5336" w:rsidP="264C5336">
      <w:pPr>
        <w:spacing w:after="200" w:line="276" w:lineRule="auto"/>
        <w:jc w:val="both"/>
        <w:rPr>
          <w:rFonts w:ascii="Myriad Pro" w:eastAsia="Calibri" w:hAnsi="Myriad Pro"/>
          <w:sz w:val="22"/>
          <w:szCs w:val="22"/>
          <w:lang w:val="en-US"/>
        </w:rPr>
      </w:pPr>
      <w:r w:rsidRPr="0096539E">
        <w:rPr>
          <w:rFonts w:ascii="Myriad Pro" w:eastAsia="Calibri" w:hAnsi="Myriad Pro"/>
          <w:sz w:val="22"/>
          <w:szCs w:val="22"/>
          <w:lang w:val="en-US"/>
        </w:rPr>
        <w:t xml:space="preserve">This public call is open to all </w:t>
      </w:r>
      <w:r w:rsidR="00023024" w:rsidRPr="0096539E">
        <w:rPr>
          <w:rFonts w:ascii="Myriad Pro" w:eastAsia="Calibri" w:hAnsi="Myriad Pro"/>
          <w:sz w:val="22"/>
          <w:szCs w:val="22"/>
          <w:lang w:val="en-US"/>
        </w:rPr>
        <w:t>SMEs from</w:t>
      </w:r>
      <w:r w:rsidRPr="0096539E">
        <w:rPr>
          <w:rFonts w:ascii="Myriad Pro" w:eastAsia="Calibri" w:hAnsi="Myriad Pro"/>
          <w:sz w:val="22"/>
          <w:szCs w:val="22"/>
          <w:lang w:val="en-US"/>
        </w:rPr>
        <w:t xml:space="preserve"> Bosnia and Herzegovina who fulfill the required criteria and have demonstrated interest to participate in the training </w:t>
      </w:r>
      <w:proofErr w:type="spellStart"/>
      <w:r w:rsidRPr="0096539E">
        <w:rPr>
          <w:rFonts w:ascii="Myriad Pro" w:eastAsia="Calibri" w:hAnsi="Myriad Pro"/>
          <w:sz w:val="22"/>
          <w:szCs w:val="22"/>
          <w:lang w:val="en-US"/>
        </w:rPr>
        <w:t>programme</w:t>
      </w:r>
      <w:proofErr w:type="spellEnd"/>
      <w:r w:rsidRPr="0096539E">
        <w:rPr>
          <w:rFonts w:ascii="Myriad Pro" w:eastAsia="Calibri" w:hAnsi="Myriad Pro"/>
          <w:sz w:val="22"/>
          <w:szCs w:val="22"/>
          <w:lang w:val="en-US"/>
        </w:rPr>
        <w:t xml:space="preserve"> </w:t>
      </w:r>
      <w:r w:rsidR="00A54A77">
        <w:rPr>
          <w:rFonts w:ascii="Myriad Pro" w:eastAsia="Calibri" w:hAnsi="Myriad Pro"/>
          <w:sz w:val="22"/>
          <w:szCs w:val="22"/>
          <w:lang w:val="en-US"/>
        </w:rPr>
        <w:t xml:space="preserve">and technical assistance </w:t>
      </w:r>
      <w:r w:rsidRPr="0096539E">
        <w:rPr>
          <w:rFonts w:ascii="Myriad Pro" w:eastAsia="Calibri" w:hAnsi="Myriad Pro"/>
          <w:sz w:val="22"/>
          <w:szCs w:val="22"/>
          <w:lang w:val="en-US"/>
        </w:rPr>
        <w:t xml:space="preserve">envisaged under this Public Call. </w:t>
      </w:r>
    </w:p>
    <w:p w14:paraId="691F1477" w14:textId="43FD4D7F" w:rsidR="0096539E" w:rsidRDefault="0096539E" w:rsidP="003B039F">
      <w:pPr>
        <w:spacing w:after="200" w:line="276" w:lineRule="auto"/>
        <w:jc w:val="both"/>
        <w:rPr>
          <w:rFonts w:ascii="Myriad Pro" w:eastAsia="Calibri" w:hAnsi="Myriad Pro"/>
          <w:sz w:val="22"/>
          <w:szCs w:val="22"/>
          <w:lang w:val="en-US"/>
        </w:rPr>
      </w:pPr>
      <w:r w:rsidRPr="0096539E">
        <w:rPr>
          <w:rFonts w:ascii="Myriad Pro" w:eastAsia="Calibri" w:hAnsi="Myriad Pro"/>
          <w:sz w:val="22"/>
          <w:szCs w:val="22"/>
          <w:lang w:val="en-US"/>
        </w:rPr>
        <w:t xml:space="preserve">The aim of the </w:t>
      </w:r>
      <w:proofErr w:type="spellStart"/>
      <w:r w:rsidRPr="0096539E">
        <w:rPr>
          <w:rFonts w:ascii="Myriad Pro" w:eastAsia="Calibri" w:hAnsi="Myriad Pro"/>
          <w:sz w:val="22"/>
          <w:szCs w:val="22"/>
          <w:lang w:val="en-US"/>
        </w:rPr>
        <w:t>programme</w:t>
      </w:r>
      <w:proofErr w:type="spellEnd"/>
      <w:r w:rsidRPr="0096539E">
        <w:rPr>
          <w:rFonts w:ascii="Myriad Pro" w:eastAsia="Calibri" w:hAnsi="Myriad Pro"/>
          <w:sz w:val="22"/>
          <w:szCs w:val="22"/>
          <w:lang w:val="en-US"/>
        </w:rPr>
        <w:t xml:space="preserve"> is to assist SMEs in strengthening their cyber-security resilience. This includes enhancing their understanding of cyber threats and the severe consequences of inadequate resilience, while equipping participants with practical knowledge and skills to build robust defense mechanisms. </w:t>
      </w:r>
      <w:r w:rsidR="00C7635F" w:rsidRPr="00C7635F">
        <w:rPr>
          <w:rFonts w:ascii="Myriad Pro" w:eastAsia="Calibri" w:hAnsi="Myriad Pro"/>
          <w:sz w:val="22"/>
          <w:szCs w:val="22"/>
          <w:lang w:val="en-US"/>
        </w:rPr>
        <w:t xml:space="preserve">During the </w:t>
      </w:r>
      <w:proofErr w:type="spellStart"/>
      <w:r w:rsidR="00C7635F" w:rsidRPr="00C7635F">
        <w:rPr>
          <w:rFonts w:ascii="Myriad Pro" w:eastAsia="Calibri" w:hAnsi="Myriad Pro"/>
          <w:sz w:val="22"/>
          <w:szCs w:val="22"/>
          <w:lang w:val="en-US"/>
        </w:rPr>
        <w:t>program</w:t>
      </w:r>
      <w:r w:rsidR="00554D87">
        <w:rPr>
          <w:rFonts w:ascii="Myriad Pro" w:eastAsia="Calibri" w:hAnsi="Myriad Pro"/>
          <w:sz w:val="22"/>
          <w:szCs w:val="22"/>
          <w:lang w:val="en-US"/>
        </w:rPr>
        <w:t>me</w:t>
      </w:r>
      <w:proofErr w:type="spellEnd"/>
      <w:r w:rsidR="00C7635F" w:rsidRPr="00C7635F">
        <w:rPr>
          <w:rFonts w:ascii="Myriad Pro" w:eastAsia="Calibri" w:hAnsi="Myriad Pro"/>
          <w:sz w:val="22"/>
          <w:szCs w:val="22"/>
          <w:lang w:val="en-US"/>
        </w:rPr>
        <w:t xml:space="preserve">, participants will have the opportunity to work with trained </w:t>
      </w:r>
      <w:r w:rsidR="00AA13FF">
        <w:rPr>
          <w:rFonts w:ascii="Myriad Pro" w:eastAsia="Calibri" w:hAnsi="Myriad Pro"/>
          <w:sz w:val="22"/>
          <w:szCs w:val="22"/>
          <w:lang w:val="en-US"/>
        </w:rPr>
        <w:t xml:space="preserve">local </w:t>
      </w:r>
      <w:r w:rsidR="00C7635F" w:rsidRPr="00C7635F">
        <w:rPr>
          <w:rFonts w:ascii="Myriad Pro" w:eastAsia="Calibri" w:hAnsi="Myriad Pro"/>
          <w:sz w:val="22"/>
          <w:szCs w:val="22"/>
          <w:lang w:val="en-US"/>
        </w:rPr>
        <w:t>cyber security experts, conducting practical analysis of their companies' cyber security posture.</w:t>
      </w:r>
      <w:r w:rsidR="00C7635F">
        <w:rPr>
          <w:rFonts w:ascii="Myriad Pro" w:eastAsia="Calibri" w:hAnsi="Myriad Pro"/>
          <w:sz w:val="22"/>
          <w:szCs w:val="22"/>
          <w:lang w:val="en-US"/>
        </w:rPr>
        <w:t xml:space="preserve"> </w:t>
      </w:r>
      <w:r w:rsidRPr="0096539E">
        <w:rPr>
          <w:rFonts w:ascii="Myriad Pro" w:eastAsia="Calibri" w:hAnsi="Myriad Pro"/>
          <w:sz w:val="22"/>
          <w:szCs w:val="22"/>
          <w:lang w:val="en-US"/>
        </w:rPr>
        <w:t>By fostering cyber security awareness and providing hands-on strategies, SMEs will be better equipped to safeguard their operations and reduce potential cyber security risks.</w:t>
      </w:r>
    </w:p>
    <w:p w14:paraId="74D4CBE9" w14:textId="325BD6CD" w:rsidR="003B039F" w:rsidRDefault="00C7635F" w:rsidP="003B039F">
      <w:pPr>
        <w:spacing w:after="200" w:line="276" w:lineRule="auto"/>
        <w:jc w:val="both"/>
        <w:rPr>
          <w:rFonts w:ascii="Myriad Pro" w:eastAsia="Calibri" w:hAnsi="Myriad Pro"/>
          <w:sz w:val="22"/>
          <w:szCs w:val="22"/>
          <w:lang w:val="en-US"/>
        </w:rPr>
      </w:pPr>
      <w:r>
        <w:rPr>
          <w:rFonts w:ascii="Myriad Pro" w:eastAsia="Calibri" w:hAnsi="Myriad Pro"/>
          <w:sz w:val="22"/>
          <w:szCs w:val="22"/>
          <w:lang w:val="en-US"/>
        </w:rPr>
        <w:t xml:space="preserve">This </w:t>
      </w:r>
      <w:r w:rsidR="00F6792E">
        <w:rPr>
          <w:rFonts w:ascii="Myriad Pro" w:eastAsia="Calibri" w:hAnsi="Myriad Pro"/>
          <w:sz w:val="22"/>
          <w:szCs w:val="22"/>
          <w:lang w:val="en-US"/>
        </w:rPr>
        <w:t>Public Call</w:t>
      </w:r>
      <w:r>
        <w:rPr>
          <w:rFonts w:ascii="Myriad Pro" w:eastAsia="Calibri" w:hAnsi="Myriad Pro"/>
          <w:sz w:val="22"/>
          <w:szCs w:val="22"/>
          <w:lang w:val="en-US"/>
        </w:rPr>
        <w:t xml:space="preserve"> </w:t>
      </w:r>
      <w:r w:rsidR="00F6792E">
        <w:rPr>
          <w:rFonts w:ascii="Myriad Pro" w:eastAsia="Calibri" w:hAnsi="Myriad Pro"/>
          <w:sz w:val="22"/>
          <w:szCs w:val="22"/>
          <w:lang w:val="en-US"/>
        </w:rPr>
        <w:t>encompasses</w:t>
      </w:r>
      <w:r>
        <w:rPr>
          <w:rFonts w:ascii="Myriad Pro" w:eastAsia="Calibri" w:hAnsi="Myriad Pro"/>
          <w:sz w:val="22"/>
          <w:szCs w:val="22"/>
          <w:lang w:val="en-US"/>
        </w:rPr>
        <w:t xml:space="preserve"> two lots</w:t>
      </w:r>
      <w:r w:rsidR="00F6792E">
        <w:rPr>
          <w:rFonts w:ascii="Myriad Pro" w:eastAsia="Calibri" w:hAnsi="Myriad Pro"/>
          <w:sz w:val="22"/>
          <w:szCs w:val="22"/>
          <w:lang w:val="en-US"/>
        </w:rPr>
        <w:t xml:space="preserve"> that </w:t>
      </w:r>
      <w:r w:rsidR="005319AF">
        <w:rPr>
          <w:rFonts w:ascii="Myriad Pro" w:eastAsia="Calibri" w:hAnsi="Myriad Pro"/>
          <w:sz w:val="22"/>
          <w:szCs w:val="22"/>
          <w:lang w:val="en-US"/>
        </w:rPr>
        <w:t>companies</w:t>
      </w:r>
      <w:r w:rsidR="00F6792E">
        <w:rPr>
          <w:rFonts w:ascii="Myriad Pro" w:eastAsia="Calibri" w:hAnsi="Myriad Pro"/>
          <w:sz w:val="22"/>
          <w:szCs w:val="22"/>
          <w:lang w:val="en-US"/>
        </w:rPr>
        <w:t xml:space="preserve"> </w:t>
      </w:r>
      <w:r w:rsidR="00272865">
        <w:rPr>
          <w:rFonts w:ascii="Myriad Pro" w:eastAsia="Calibri" w:hAnsi="Myriad Pro"/>
          <w:sz w:val="22"/>
          <w:szCs w:val="22"/>
          <w:lang w:val="en-US"/>
        </w:rPr>
        <w:t>can</w:t>
      </w:r>
      <w:r w:rsidR="00F6792E">
        <w:rPr>
          <w:rFonts w:ascii="Myriad Pro" w:eastAsia="Calibri" w:hAnsi="Myriad Pro"/>
          <w:sz w:val="22"/>
          <w:szCs w:val="22"/>
          <w:lang w:val="en-US"/>
        </w:rPr>
        <w:t xml:space="preserve"> apply to</w:t>
      </w:r>
      <w:r>
        <w:rPr>
          <w:rFonts w:ascii="Myriad Pro" w:eastAsia="Calibri" w:hAnsi="Myriad Pro"/>
          <w:sz w:val="22"/>
          <w:szCs w:val="22"/>
          <w:lang w:val="en-US"/>
        </w:rPr>
        <w:t xml:space="preserve">: </w:t>
      </w:r>
    </w:p>
    <w:p w14:paraId="4E134AD5" w14:textId="34A4C1D3" w:rsidR="005319AF" w:rsidRDefault="00C7635F" w:rsidP="00B66126">
      <w:pPr>
        <w:spacing w:before="240"/>
        <w:jc w:val="both"/>
        <w:rPr>
          <w:rFonts w:ascii="Myriad Pro" w:eastAsia="Calibri" w:hAnsi="Myriad Pro"/>
          <w:b/>
          <w:bCs/>
          <w:sz w:val="22"/>
          <w:szCs w:val="22"/>
          <w:lang w:val="en-US"/>
        </w:rPr>
      </w:pPr>
      <w:r w:rsidRPr="005319AF">
        <w:rPr>
          <w:rFonts w:ascii="Myriad Pro" w:eastAsia="Calibri" w:hAnsi="Myriad Pro"/>
          <w:b/>
          <w:bCs/>
          <w:sz w:val="22"/>
          <w:szCs w:val="22"/>
          <w:lang w:val="en-US"/>
        </w:rPr>
        <w:t>L</w:t>
      </w:r>
      <w:r w:rsidR="00F6792E" w:rsidRPr="005319AF">
        <w:rPr>
          <w:rFonts w:ascii="Myriad Pro" w:eastAsia="Calibri" w:hAnsi="Myriad Pro"/>
          <w:b/>
          <w:bCs/>
          <w:sz w:val="22"/>
          <w:szCs w:val="22"/>
          <w:lang w:val="en-US"/>
        </w:rPr>
        <w:t xml:space="preserve">ot 1: </w:t>
      </w:r>
      <w:r w:rsidR="005319AF" w:rsidRPr="005319AF">
        <w:rPr>
          <w:rFonts w:ascii="Myriad Pro" w:eastAsia="Calibri" w:hAnsi="Myriad Pro"/>
          <w:b/>
          <w:bCs/>
          <w:sz w:val="22"/>
          <w:szCs w:val="22"/>
          <w:lang w:val="en-US"/>
        </w:rPr>
        <w:t>Fundamentals Cyber Security Training</w:t>
      </w:r>
    </w:p>
    <w:p w14:paraId="438A3CED" w14:textId="77777777" w:rsidR="00D07ECF" w:rsidRPr="005319AF" w:rsidRDefault="00D07ECF" w:rsidP="00B66126">
      <w:pPr>
        <w:spacing w:before="240"/>
        <w:jc w:val="both"/>
        <w:rPr>
          <w:rFonts w:ascii="Myriad Pro" w:eastAsia="Calibri" w:hAnsi="Myriad Pro"/>
          <w:b/>
          <w:bCs/>
        </w:rPr>
      </w:pPr>
    </w:p>
    <w:p w14:paraId="7D6BD177" w14:textId="1CE923B6" w:rsidR="00F6792E" w:rsidRPr="00272865" w:rsidRDefault="00F6792E" w:rsidP="005319AF">
      <w:pPr>
        <w:pStyle w:val="ListParagraph"/>
        <w:numPr>
          <w:ilvl w:val="0"/>
          <w:numId w:val="19"/>
        </w:numPr>
        <w:jc w:val="both"/>
        <w:rPr>
          <w:rFonts w:ascii="Myriad Pro" w:eastAsia="Calibri" w:hAnsi="Myriad Pro"/>
          <w:b/>
          <w:bCs/>
        </w:rPr>
      </w:pPr>
      <w:r w:rsidRPr="00272865">
        <w:rPr>
          <w:rFonts w:ascii="Myriad Pro" w:eastAsia="Calibri" w:hAnsi="Myriad Pro"/>
        </w:rPr>
        <w:t xml:space="preserve">Training on </w:t>
      </w:r>
      <w:r w:rsidR="00C7635F" w:rsidRPr="00272865">
        <w:rPr>
          <w:rFonts w:ascii="Myriad Pro" w:eastAsia="Calibri" w:hAnsi="Myriad Pro"/>
        </w:rPr>
        <w:t xml:space="preserve">Cyber Resilience for Small and Medium-sized Enterprises: </w:t>
      </w:r>
      <w:r w:rsidR="00272865">
        <w:rPr>
          <w:rFonts w:ascii="Myriad Pro" w:eastAsia="Calibri" w:hAnsi="Myriad Pro"/>
        </w:rPr>
        <w:t>Fundamentals</w:t>
      </w:r>
      <w:r w:rsidR="00C7635F" w:rsidRPr="00272865">
        <w:rPr>
          <w:rFonts w:ascii="Myriad Pro" w:eastAsia="Calibri" w:hAnsi="Myriad Pro"/>
        </w:rPr>
        <w:t xml:space="preserve"> and Practical Strategies</w:t>
      </w:r>
      <w:r w:rsidR="005319AF">
        <w:rPr>
          <w:rFonts w:ascii="Myriad Pro" w:eastAsia="Calibri" w:hAnsi="Myriad Pro"/>
        </w:rPr>
        <w:t>;</w:t>
      </w:r>
    </w:p>
    <w:p w14:paraId="5DC75A72" w14:textId="42E8963C" w:rsidR="005930FC" w:rsidRDefault="002C5E93" w:rsidP="002C5E93">
      <w:pPr>
        <w:pStyle w:val="ListParagraph"/>
        <w:numPr>
          <w:ilvl w:val="0"/>
          <w:numId w:val="19"/>
        </w:numPr>
        <w:jc w:val="both"/>
        <w:rPr>
          <w:rFonts w:ascii="Myriad Pro" w:eastAsia="Calibri" w:hAnsi="Myriad Pro"/>
        </w:rPr>
      </w:pPr>
      <w:r w:rsidRPr="002C5E93">
        <w:rPr>
          <w:rFonts w:ascii="Myriad Pro" w:eastAsia="Calibri" w:hAnsi="Myriad Pro"/>
        </w:rPr>
        <w:t xml:space="preserve">This </w:t>
      </w:r>
      <w:r>
        <w:rPr>
          <w:rFonts w:ascii="Myriad Pro" w:eastAsia="Calibri" w:hAnsi="Myriad Pro"/>
        </w:rPr>
        <w:t>training</w:t>
      </w:r>
      <w:r w:rsidRPr="002C5E93">
        <w:rPr>
          <w:rFonts w:ascii="Myriad Pro" w:eastAsia="Calibri" w:hAnsi="Myriad Pro"/>
        </w:rPr>
        <w:t xml:space="preserve"> will provide an introduction to cybersecurity and data privacy, covering fundamental concepts. It will address common threats faced by companies, including typical cyber-attacks like </w:t>
      </w:r>
      <w:r w:rsidR="00D1511E">
        <w:rPr>
          <w:rFonts w:ascii="Myriad Pro" w:eastAsia="Calibri" w:hAnsi="Myriad Pro"/>
        </w:rPr>
        <w:t>p</w:t>
      </w:r>
      <w:r w:rsidRPr="002C5E93">
        <w:rPr>
          <w:rFonts w:ascii="Myriad Pro" w:eastAsia="Calibri" w:hAnsi="Myriad Pro"/>
        </w:rPr>
        <w:t xml:space="preserve">hishing, </w:t>
      </w:r>
      <w:r w:rsidR="00D1511E">
        <w:rPr>
          <w:rFonts w:ascii="Myriad Pro" w:eastAsia="Calibri" w:hAnsi="Myriad Pro"/>
        </w:rPr>
        <w:t>r</w:t>
      </w:r>
      <w:r w:rsidRPr="002C5E93">
        <w:rPr>
          <w:rFonts w:ascii="Myriad Pro" w:eastAsia="Calibri" w:hAnsi="Myriad Pro"/>
        </w:rPr>
        <w:t xml:space="preserve">ansomware, and </w:t>
      </w:r>
      <w:r w:rsidR="00D1511E">
        <w:rPr>
          <w:rFonts w:ascii="Myriad Pro" w:eastAsia="Calibri" w:hAnsi="Myriad Pro"/>
        </w:rPr>
        <w:t>s</w:t>
      </w:r>
      <w:r w:rsidRPr="002C5E93">
        <w:rPr>
          <w:rFonts w:ascii="Myriad Pro" w:eastAsia="Calibri" w:hAnsi="Myriad Pro"/>
        </w:rPr>
        <w:t xml:space="preserve">ocial </w:t>
      </w:r>
      <w:r w:rsidR="00D1511E">
        <w:rPr>
          <w:rFonts w:ascii="Myriad Pro" w:eastAsia="Calibri" w:hAnsi="Myriad Pro"/>
        </w:rPr>
        <w:t>e</w:t>
      </w:r>
      <w:r w:rsidRPr="002C5E93">
        <w:rPr>
          <w:rFonts w:ascii="Myriad Pro" w:eastAsia="Calibri" w:hAnsi="Myriad Pro"/>
        </w:rPr>
        <w:t>ngineering, as well as those specific to SMEs based on experiences from Czech and EU companies. Participants will learn about the development of cyber-attacks, how to recognize threats, and essential rules for protection</w:t>
      </w:r>
      <w:r w:rsidR="005930FC">
        <w:rPr>
          <w:rFonts w:ascii="Myriad Pro" w:eastAsia="Calibri" w:hAnsi="Myriad Pro"/>
        </w:rPr>
        <w:t xml:space="preserve">, but also </w:t>
      </w:r>
      <w:r w:rsidR="00B65CB4">
        <w:rPr>
          <w:rFonts w:ascii="Myriad Pro" w:eastAsia="Calibri" w:hAnsi="Myriad Pro"/>
        </w:rPr>
        <w:t>conduct</w:t>
      </w:r>
      <w:r w:rsidR="005930FC">
        <w:rPr>
          <w:rFonts w:ascii="Myriad Pro" w:eastAsia="Calibri" w:hAnsi="Myriad Pro"/>
        </w:rPr>
        <w:t xml:space="preserve"> </w:t>
      </w:r>
      <w:r w:rsidR="00B65CB4" w:rsidRPr="00B65CB4">
        <w:rPr>
          <w:rFonts w:ascii="Myriad Pro" w:eastAsia="Calibri" w:hAnsi="Myriad Pro"/>
        </w:rPr>
        <w:t xml:space="preserve">SMEs' cybersecurity risk assessments and analysis with </w:t>
      </w:r>
      <w:r w:rsidR="005930FC">
        <w:rPr>
          <w:rFonts w:ascii="Myriad Pro" w:eastAsia="Calibri" w:hAnsi="Myriad Pro"/>
        </w:rPr>
        <w:t xml:space="preserve">support </w:t>
      </w:r>
      <w:r w:rsidR="00B65CB4">
        <w:rPr>
          <w:rFonts w:ascii="Myriad Pro" w:eastAsia="Calibri" w:hAnsi="Myriad Pro"/>
        </w:rPr>
        <w:t>of</w:t>
      </w:r>
      <w:r w:rsidR="005930FC">
        <w:rPr>
          <w:rFonts w:ascii="Myriad Pro" w:eastAsia="Calibri" w:hAnsi="Myriad Pro"/>
        </w:rPr>
        <w:t xml:space="preserve"> local cyber security experts</w:t>
      </w:r>
      <w:r w:rsidR="00B65CB4">
        <w:rPr>
          <w:rFonts w:ascii="Myriad Pro" w:eastAsia="Calibri" w:hAnsi="Myriad Pro"/>
        </w:rPr>
        <w:t xml:space="preserve">, producing </w:t>
      </w:r>
      <w:r w:rsidR="00B65CB4" w:rsidRPr="00B65CB4">
        <w:rPr>
          <w:rFonts w:ascii="Myriad Pro" w:eastAsia="Calibri" w:hAnsi="Myriad Pro"/>
        </w:rPr>
        <w:t>security recommendations</w:t>
      </w:r>
      <w:r w:rsidR="002F48FB">
        <w:rPr>
          <w:rFonts w:ascii="Myriad Pro" w:eastAsia="Calibri" w:hAnsi="Myriad Pro"/>
        </w:rPr>
        <w:t>;</w:t>
      </w:r>
    </w:p>
    <w:p w14:paraId="23677F6E" w14:textId="6FD85FC0" w:rsidR="005930FC" w:rsidRPr="005930FC" w:rsidRDefault="005930FC" w:rsidP="005930FC">
      <w:pPr>
        <w:pStyle w:val="ListParagraph"/>
        <w:numPr>
          <w:ilvl w:val="0"/>
          <w:numId w:val="19"/>
        </w:numPr>
        <w:jc w:val="both"/>
        <w:rPr>
          <w:rFonts w:ascii="Myriad Pro" w:eastAsia="Calibri" w:hAnsi="Myriad Pro"/>
        </w:rPr>
      </w:pPr>
      <w:r w:rsidRPr="005319AF">
        <w:rPr>
          <w:rFonts w:ascii="Myriad Pro" w:eastAsia="Calibri" w:hAnsi="Myriad Pro"/>
        </w:rPr>
        <w:t xml:space="preserve">Each SME </w:t>
      </w:r>
      <w:r>
        <w:rPr>
          <w:rFonts w:ascii="Myriad Pro" w:eastAsia="Calibri" w:hAnsi="Myriad Pro"/>
        </w:rPr>
        <w:t>will</w:t>
      </w:r>
      <w:r w:rsidRPr="005319AF">
        <w:rPr>
          <w:rFonts w:ascii="Myriad Pro" w:eastAsia="Calibri" w:hAnsi="Myriad Pro"/>
        </w:rPr>
        <w:t xml:space="preserve"> have 2 participants: one in a manage</w:t>
      </w:r>
      <w:r w:rsidR="00292D1A">
        <w:rPr>
          <w:rFonts w:ascii="Myriad Pro" w:eastAsia="Calibri" w:hAnsi="Myriad Pro"/>
        </w:rPr>
        <w:t>rial</w:t>
      </w:r>
      <w:r w:rsidRPr="005319AF">
        <w:rPr>
          <w:rFonts w:ascii="Myriad Pro" w:eastAsia="Calibri" w:hAnsi="Myriad Pro"/>
        </w:rPr>
        <w:t xml:space="preserve"> (decision-maker) role and one internal tech</w:t>
      </w:r>
      <w:r w:rsidR="00292D1A">
        <w:rPr>
          <w:rFonts w:ascii="Myriad Pro" w:eastAsia="Calibri" w:hAnsi="Myriad Pro"/>
        </w:rPr>
        <w:t xml:space="preserve"> (IT)</w:t>
      </w:r>
      <w:r w:rsidRPr="005319AF">
        <w:rPr>
          <w:rFonts w:ascii="Myriad Pro" w:eastAsia="Calibri" w:hAnsi="Myriad Pro"/>
        </w:rPr>
        <w:t xml:space="preserve"> specialist</w:t>
      </w:r>
      <w:r w:rsidR="002F48FB">
        <w:rPr>
          <w:rFonts w:ascii="Myriad Pro" w:eastAsia="Calibri" w:hAnsi="Myriad Pro"/>
        </w:rPr>
        <w:t>;</w:t>
      </w:r>
    </w:p>
    <w:p w14:paraId="2CEA6FDF" w14:textId="4F0A9E95" w:rsidR="002C5E93" w:rsidRPr="002C5E93" w:rsidRDefault="002C5E93" w:rsidP="002C5E93">
      <w:pPr>
        <w:pStyle w:val="ListParagraph"/>
        <w:numPr>
          <w:ilvl w:val="0"/>
          <w:numId w:val="19"/>
        </w:numPr>
        <w:jc w:val="both"/>
        <w:rPr>
          <w:rFonts w:ascii="Myriad Pro" w:eastAsia="Calibri" w:hAnsi="Myriad Pro"/>
        </w:rPr>
      </w:pPr>
      <w:r w:rsidRPr="002C5E93">
        <w:rPr>
          <w:rFonts w:ascii="Myriad Pro" w:eastAsia="Calibri" w:hAnsi="Myriad Pro"/>
        </w:rPr>
        <w:t xml:space="preserve">The expected </w:t>
      </w:r>
      <w:r w:rsidR="005930FC">
        <w:rPr>
          <w:rFonts w:ascii="Myriad Pro" w:eastAsia="Calibri" w:hAnsi="Myriad Pro"/>
        </w:rPr>
        <w:t xml:space="preserve">training </w:t>
      </w:r>
      <w:r w:rsidRPr="002C5E93">
        <w:rPr>
          <w:rFonts w:ascii="Myriad Pro" w:eastAsia="Calibri" w:hAnsi="Myriad Pro"/>
        </w:rPr>
        <w:t>duration is 2 days</w:t>
      </w:r>
      <w:r w:rsidR="008F671E">
        <w:rPr>
          <w:rFonts w:ascii="Myriad Pro" w:eastAsia="Calibri" w:hAnsi="Myriad Pro"/>
        </w:rPr>
        <w:t xml:space="preserve">. </w:t>
      </w:r>
      <w:r w:rsidR="008F671E" w:rsidRPr="008F671E">
        <w:rPr>
          <w:rFonts w:ascii="Myriad Pro" w:eastAsia="Calibri" w:hAnsi="Myriad Pro"/>
        </w:rPr>
        <w:t>On the first day, participation is expected from both management and tech specialist roles. On the second day, only the presence of the tech specialist is anticipated</w:t>
      </w:r>
      <w:r w:rsidR="008F671E">
        <w:rPr>
          <w:rFonts w:ascii="Myriad Pro" w:eastAsia="Calibri" w:hAnsi="Myriad Pro"/>
        </w:rPr>
        <w:t>.</w:t>
      </w:r>
    </w:p>
    <w:p w14:paraId="65520E4D" w14:textId="0CBF3AE1" w:rsidR="005319AF" w:rsidRDefault="00F6792E" w:rsidP="00B66126">
      <w:pPr>
        <w:spacing w:before="240"/>
        <w:jc w:val="both"/>
        <w:rPr>
          <w:rFonts w:ascii="Myriad Pro" w:eastAsia="Calibri" w:hAnsi="Myriad Pro"/>
          <w:b/>
          <w:bCs/>
          <w:sz w:val="22"/>
          <w:szCs w:val="22"/>
          <w:lang w:val="en-US"/>
        </w:rPr>
      </w:pPr>
      <w:r w:rsidRPr="005319AF">
        <w:rPr>
          <w:rFonts w:ascii="Myriad Pro" w:eastAsia="Calibri" w:hAnsi="Myriad Pro"/>
          <w:b/>
          <w:bCs/>
          <w:sz w:val="22"/>
          <w:szCs w:val="22"/>
          <w:lang w:val="en-US"/>
        </w:rPr>
        <w:t>Lot 2:</w:t>
      </w:r>
      <w:r w:rsidR="00272865" w:rsidRPr="005319AF">
        <w:rPr>
          <w:rFonts w:ascii="Myriad Pro" w:eastAsia="Calibri" w:hAnsi="Myriad Pro"/>
          <w:b/>
          <w:bCs/>
          <w:sz w:val="22"/>
          <w:szCs w:val="22"/>
          <w:lang w:val="en-US"/>
        </w:rPr>
        <w:t xml:space="preserve"> </w:t>
      </w:r>
      <w:r w:rsidR="005319AF" w:rsidRPr="005319AF">
        <w:rPr>
          <w:rFonts w:ascii="Myriad Pro" w:eastAsia="Calibri" w:hAnsi="Myriad Pro"/>
          <w:b/>
          <w:bCs/>
          <w:sz w:val="22"/>
          <w:szCs w:val="22"/>
          <w:lang w:val="en-US"/>
        </w:rPr>
        <w:t>Intermediate Cyber Security Training</w:t>
      </w:r>
    </w:p>
    <w:p w14:paraId="010FC8C3" w14:textId="77777777" w:rsidR="00D07ECF" w:rsidRPr="00B66126" w:rsidRDefault="00D07ECF" w:rsidP="00B66126">
      <w:pPr>
        <w:spacing w:before="240"/>
        <w:jc w:val="both"/>
        <w:rPr>
          <w:rFonts w:ascii="Myriad Pro" w:eastAsia="Calibri" w:hAnsi="Myriad Pro"/>
          <w:b/>
          <w:bCs/>
          <w:sz w:val="22"/>
          <w:szCs w:val="22"/>
          <w:lang w:val="en-US"/>
        </w:rPr>
      </w:pPr>
    </w:p>
    <w:p w14:paraId="406EA59E" w14:textId="7C49F6B5" w:rsidR="00F6792E" w:rsidRPr="00272865" w:rsidRDefault="00272865" w:rsidP="005319AF">
      <w:pPr>
        <w:pStyle w:val="ListParagraph"/>
        <w:numPr>
          <w:ilvl w:val="0"/>
          <w:numId w:val="19"/>
        </w:numPr>
        <w:jc w:val="both"/>
        <w:rPr>
          <w:rFonts w:ascii="Myriad Pro" w:eastAsia="Calibri" w:hAnsi="Myriad Pro"/>
          <w:b/>
          <w:bCs/>
        </w:rPr>
      </w:pPr>
      <w:r w:rsidRPr="00272865">
        <w:rPr>
          <w:rFonts w:ascii="Myriad Pro" w:eastAsia="Calibri" w:hAnsi="Myriad Pro"/>
        </w:rPr>
        <w:t>Business Cyber Defender Training</w:t>
      </w:r>
      <w:r w:rsidR="002F48FB">
        <w:rPr>
          <w:rFonts w:ascii="Myriad Pro" w:eastAsia="Calibri" w:hAnsi="Myriad Pro"/>
        </w:rPr>
        <w:t>;</w:t>
      </w:r>
    </w:p>
    <w:p w14:paraId="570F7263" w14:textId="5ADE2E6D" w:rsidR="00AA13FF" w:rsidRDefault="005930FC" w:rsidP="005319AF">
      <w:pPr>
        <w:pStyle w:val="ListParagraph"/>
        <w:numPr>
          <w:ilvl w:val="0"/>
          <w:numId w:val="19"/>
        </w:numPr>
        <w:jc w:val="both"/>
        <w:rPr>
          <w:rFonts w:ascii="Myriad Pro" w:eastAsia="Calibri" w:hAnsi="Myriad Pro"/>
        </w:rPr>
      </w:pPr>
      <w:r>
        <w:rPr>
          <w:rFonts w:ascii="Myriad Pro" w:eastAsia="Calibri" w:hAnsi="Myriad Pro"/>
        </w:rPr>
        <w:t>T</w:t>
      </w:r>
      <w:r w:rsidR="00AA13FF" w:rsidRPr="00AA13FF">
        <w:rPr>
          <w:rFonts w:ascii="Myriad Pro" w:eastAsia="Calibri" w:hAnsi="Myriad Pro"/>
        </w:rPr>
        <w:t>raining will comprehensively cover essential cybersecurity practices, including proper document backup procedures, secure remote access setups, and other necessary tools to safeguard SMEs' networks, systems, and data. It aims to empower participants in assuming the role of "Business Cyber Defender" within their companies. This includes enhancing their ability to identify cybersecurity risks and propose mitigation measures. Additionally, the training will focus on equipping them with skills to effectively communicate cybersecurity basics to their colleagues</w:t>
      </w:r>
      <w:r w:rsidR="002F48FB">
        <w:rPr>
          <w:rFonts w:ascii="Myriad Pro" w:eastAsia="Calibri" w:hAnsi="Myriad Pro"/>
        </w:rPr>
        <w:t>;</w:t>
      </w:r>
    </w:p>
    <w:p w14:paraId="4C6BC833" w14:textId="324E4121" w:rsidR="00272865" w:rsidRDefault="008F671E" w:rsidP="005319AF">
      <w:pPr>
        <w:pStyle w:val="ListParagraph"/>
        <w:numPr>
          <w:ilvl w:val="0"/>
          <w:numId w:val="19"/>
        </w:numPr>
        <w:jc w:val="both"/>
        <w:rPr>
          <w:rFonts w:ascii="Myriad Pro" w:eastAsia="Calibri" w:hAnsi="Myriad Pro"/>
        </w:rPr>
      </w:pPr>
      <w:r w:rsidRPr="005319AF">
        <w:rPr>
          <w:rFonts w:ascii="Myriad Pro" w:eastAsia="Calibri" w:hAnsi="Myriad Pro"/>
        </w:rPr>
        <w:t xml:space="preserve">Each SME </w:t>
      </w:r>
      <w:r>
        <w:rPr>
          <w:rFonts w:ascii="Myriad Pro" w:eastAsia="Calibri" w:hAnsi="Myriad Pro"/>
        </w:rPr>
        <w:t>will</w:t>
      </w:r>
      <w:r w:rsidRPr="005319AF">
        <w:rPr>
          <w:rFonts w:ascii="Myriad Pro" w:eastAsia="Calibri" w:hAnsi="Myriad Pro"/>
        </w:rPr>
        <w:t xml:space="preserve"> have </w:t>
      </w:r>
      <w:r>
        <w:rPr>
          <w:rFonts w:ascii="Myriad Pro" w:eastAsia="Calibri" w:hAnsi="Myriad Pro"/>
        </w:rPr>
        <w:t>1</w:t>
      </w:r>
      <w:r w:rsidRPr="005319AF">
        <w:rPr>
          <w:rFonts w:ascii="Myriad Pro" w:eastAsia="Calibri" w:hAnsi="Myriad Pro"/>
        </w:rPr>
        <w:t xml:space="preserve"> participant</w:t>
      </w:r>
      <w:r>
        <w:rPr>
          <w:rFonts w:ascii="Myriad Pro" w:eastAsia="Calibri" w:hAnsi="Myriad Pro"/>
        </w:rPr>
        <w:t xml:space="preserve">, a </w:t>
      </w:r>
      <w:r w:rsidR="00272865" w:rsidRPr="005319AF">
        <w:rPr>
          <w:rFonts w:ascii="Myriad Pro" w:eastAsia="Calibri" w:hAnsi="Myriad Pro"/>
        </w:rPr>
        <w:t xml:space="preserve">SME </w:t>
      </w:r>
      <w:r w:rsidR="005319AF">
        <w:rPr>
          <w:rFonts w:ascii="Myriad Pro" w:eastAsia="Calibri" w:hAnsi="Myriad Pro"/>
        </w:rPr>
        <w:t>i</w:t>
      </w:r>
      <w:r w:rsidR="00272865" w:rsidRPr="005319AF">
        <w:rPr>
          <w:rFonts w:ascii="Myriad Pro" w:eastAsia="Calibri" w:hAnsi="Myriad Pro"/>
        </w:rPr>
        <w:t xml:space="preserve">nternal </w:t>
      </w:r>
      <w:r w:rsidR="005319AF">
        <w:rPr>
          <w:rFonts w:ascii="Myriad Pro" w:eastAsia="Calibri" w:hAnsi="Myriad Pro"/>
        </w:rPr>
        <w:t>t</w:t>
      </w:r>
      <w:r w:rsidR="00272865" w:rsidRPr="005319AF">
        <w:rPr>
          <w:rFonts w:ascii="Myriad Pro" w:eastAsia="Calibri" w:hAnsi="Myriad Pro"/>
        </w:rPr>
        <w:t xml:space="preserve">ech </w:t>
      </w:r>
      <w:r w:rsidR="00292D1A">
        <w:rPr>
          <w:rFonts w:ascii="Myriad Pro" w:eastAsia="Calibri" w:hAnsi="Myriad Pro"/>
        </w:rPr>
        <w:t xml:space="preserve">(IT) </w:t>
      </w:r>
      <w:r w:rsidR="005319AF">
        <w:rPr>
          <w:rFonts w:ascii="Myriad Pro" w:eastAsia="Calibri" w:hAnsi="Myriad Pro"/>
        </w:rPr>
        <w:t>s</w:t>
      </w:r>
      <w:r w:rsidR="00272865" w:rsidRPr="005319AF">
        <w:rPr>
          <w:rFonts w:ascii="Myriad Pro" w:eastAsia="Calibri" w:hAnsi="Myriad Pro"/>
        </w:rPr>
        <w:t>pecialist</w:t>
      </w:r>
      <w:r w:rsidR="002F48FB">
        <w:rPr>
          <w:rFonts w:ascii="Myriad Pro" w:eastAsia="Calibri" w:hAnsi="Myriad Pro"/>
        </w:rPr>
        <w:t>;</w:t>
      </w:r>
    </w:p>
    <w:p w14:paraId="2B2D05CD" w14:textId="0AD60B7E" w:rsidR="005930FC" w:rsidRPr="005930FC" w:rsidRDefault="005930FC" w:rsidP="005930FC">
      <w:pPr>
        <w:pStyle w:val="ListParagraph"/>
        <w:numPr>
          <w:ilvl w:val="0"/>
          <w:numId w:val="19"/>
        </w:numPr>
        <w:jc w:val="both"/>
        <w:rPr>
          <w:rFonts w:ascii="Myriad Pro" w:eastAsia="Calibri" w:hAnsi="Myriad Pro"/>
        </w:rPr>
      </w:pPr>
      <w:r w:rsidRPr="002C5E93">
        <w:rPr>
          <w:rFonts w:ascii="Myriad Pro" w:eastAsia="Calibri" w:hAnsi="Myriad Pro"/>
        </w:rPr>
        <w:t xml:space="preserve">The expected </w:t>
      </w:r>
      <w:r>
        <w:rPr>
          <w:rFonts w:ascii="Myriad Pro" w:eastAsia="Calibri" w:hAnsi="Myriad Pro"/>
        </w:rPr>
        <w:t xml:space="preserve">training </w:t>
      </w:r>
      <w:r w:rsidRPr="002C5E93">
        <w:rPr>
          <w:rFonts w:ascii="Myriad Pro" w:eastAsia="Calibri" w:hAnsi="Myriad Pro"/>
        </w:rPr>
        <w:t>duration is 2 days.</w:t>
      </w:r>
    </w:p>
    <w:p w14:paraId="71440BA1" w14:textId="0A517EB1" w:rsidR="006A43A2" w:rsidRDefault="006A43A2" w:rsidP="006A43A2">
      <w:pPr>
        <w:spacing w:after="200" w:line="276" w:lineRule="auto"/>
        <w:jc w:val="both"/>
        <w:rPr>
          <w:rFonts w:ascii="Myriad Pro" w:eastAsia="Calibri" w:hAnsi="Myriad Pro"/>
          <w:sz w:val="22"/>
          <w:szCs w:val="22"/>
          <w:lang w:val="en-US"/>
        </w:rPr>
      </w:pPr>
      <w:r w:rsidRPr="006A43A2">
        <w:rPr>
          <w:rFonts w:ascii="Myriad Pro" w:eastAsia="Calibri" w:hAnsi="Myriad Pro"/>
          <w:sz w:val="22"/>
          <w:szCs w:val="22"/>
          <w:lang w:val="en-US"/>
        </w:rPr>
        <w:lastRenderedPageBreak/>
        <w:t xml:space="preserve">The training </w:t>
      </w:r>
      <w:proofErr w:type="spellStart"/>
      <w:r w:rsidRPr="006A43A2">
        <w:rPr>
          <w:rFonts w:ascii="Myriad Pro" w:eastAsia="Calibri" w:hAnsi="Myriad Pro"/>
          <w:sz w:val="22"/>
          <w:szCs w:val="22"/>
          <w:lang w:val="en-US"/>
        </w:rPr>
        <w:t>program</w:t>
      </w:r>
      <w:r w:rsidR="00554D87">
        <w:rPr>
          <w:rFonts w:ascii="Myriad Pro" w:eastAsia="Calibri" w:hAnsi="Myriad Pro"/>
          <w:sz w:val="22"/>
          <w:szCs w:val="22"/>
          <w:lang w:val="en-US"/>
        </w:rPr>
        <w:t>me</w:t>
      </w:r>
      <w:proofErr w:type="spellEnd"/>
      <w:r w:rsidRPr="006A43A2">
        <w:rPr>
          <w:rFonts w:ascii="Myriad Pro" w:eastAsia="Calibri" w:hAnsi="Myriad Pro"/>
          <w:sz w:val="22"/>
          <w:szCs w:val="22"/>
          <w:lang w:val="en-US"/>
        </w:rPr>
        <w:t xml:space="preserve"> is designed to equip participants with the materials, concepts, and understanding necessary to address the complex cybersecurity issues faced by SMEs. To fully comprehend these complexities, participants are expected to engage in further reading and practice both during and after the training. </w:t>
      </w:r>
    </w:p>
    <w:p w14:paraId="694A2AE0" w14:textId="55ACC74B" w:rsidR="00C7635F" w:rsidRPr="008747B9" w:rsidRDefault="00F27889" w:rsidP="00C7635F">
      <w:pPr>
        <w:spacing w:after="200" w:line="276" w:lineRule="auto"/>
        <w:jc w:val="both"/>
        <w:rPr>
          <w:rFonts w:ascii="Myriad Pro" w:eastAsia="Calibri" w:hAnsi="Myriad Pro"/>
          <w:sz w:val="22"/>
          <w:szCs w:val="22"/>
          <w:lang w:val="en-US"/>
        </w:rPr>
      </w:pPr>
      <w:r w:rsidRPr="00F27889">
        <w:rPr>
          <w:rFonts w:ascii="Myriad Pro" w:eastAsia="Calibri" w:hAnsi="Myriad Pro"/>
          <w:sz w:val="22"/>
          <w:szCs w:val="22"/>
          <w:lang w:val="en-US"/>
        </w:rPr>
        <w:t xml:space="preserve">After the training, selected SMEs will </w:t>
      </w:r>
      <w:r>
        <w:rPr>
          <w:rFonts w:ascii="Myriad Pro" w:eastAsia="Calibri" w:hAnsi="Myriad Pro"/>
          <w:sz w:val="22"/>
          <w:szCs w:val="22"/>
          <w:lang w:val="en-US"/>
        </w:rPr>
        <w:t>be provided with</w:t>
      </w:r>
      <w:r w:rsidRPr="00F27889">
        <w:rPr>
          <w:rFonts w:ascii="Myriad Pro" w:eastAsia="Calibri" w:hAnsi="Myriad Pro"/>
          <w:sz w:val="22"/>
          <w:szCs w:val="22"/>
          <w:lang w:val="en-US"/>
        </w:rPr>
        <w:t xml:space="preserve"> the opportunity to receive tailored technical assistance, offering high-level expertise to identify key risks in their business and take necessary preemptive actions to enhance overall cybersecurity. The selection will be based on their demonstrated motivation, involvement in conducting a </w:t>
      </w:r>
      <w:r>
        <w:rPr>
          <w:rFonts w:ascii="Myriad Pro" w:eastAsia="Calibri" w:hAnsi="Myriad Pro"/>
          <w:sz w:val="22"/>
          <w:szCs w:val="22"/>
          <w:lang w:val="en-US"/>
        </w:rPr>
        <w:t xml:space="preserve">cybersecurity </w:t>
      </w:r>
      <w:r w:rsidRPr="00F27889">
        <w:rPr>
          <w:rFonts w:ascii="Myriad Pro" w:eastAsia="Calibri" w:hAnsi="Myriad Pro"/>
          <w:sz w:val="22"/>
          <w:szCs w:val="22"/>
          <w:lang w:val="en-US"/>
        </w:rPr>
        <w:t xml:space="preserve">maturity assessment, and readiness to commit resources to fully utilize the technical assistance. This assistance </w:t>
      </w:r>
      <w:r>
        <w:rPr>
          <w:rFonts w:ascii="Myriad Pro" w:eastAsia="Calibri" w:hAnsi="Myriad Pro"/>
          <w:sz w:val="22"/>
          <w:szCs w:val="22"/>
          <w:lang w:val="en-US"/>
        </w:rPr>
        <w:t>will</w:t>
      </w:r>
      <w:r w:rsidRPr="00F27889">
        <w:rPr>
          <w:rFonts w:ascii="Myriad Pro" w:eastAsia="Calibri" w:hAnsi="Myriad Pro"/>
          <w:sz w:val="22"/>
          <w:szCs w:val="22"/>
          <w:lang w:val="en-US"/>
        </w:rPr>
        <w:t xml:space="preserve"> be delivered online using relevant digital communication tools and channels.</w:t>
      </w:r>
    </w:p>
    <w:p w14:paraId="59C3836D" w14:textId="003313F5" w:rsidR="0078646D" w:rsidRDefault="00F6792E" w:rsidP="264C5336">
      <w:pPr>
        <w:spacing w:after="200" w:line="276" w:lineRule="auto"/>
        <w:jc w:val="both"/>
        <w:rPr>
          <w:rFonts w:ascii="Myriad Pro" w:eastAsia="Calibri" w:hAnsi="Myriad Pro"/>
          <w:b/>
          <w:bCs/>
          <w:sz w:val="22"/>
          <w:szCs w:val="22"/>
          <w:lang w:val="en-US"/>
        </w:rPr>
      </w:pPr>
      <w:r w:rsidRPr="00F6792E">
        <w:rPr>
          <w:rFonts w:ascii="Myriad Pro" w:eastAsia="Calibri" w:hAnsi="Myriad Pro"/>
          <w:b/>
          <w:bCs/>
          <w:sz w:val="22"/>
          <w:szCs w:val="22"/>
          <w:lang w:val="en-US"/>
        </w:rPr>
        <w:t xml:space="preserve">Note: </w:t>
      </w:r>
      <w:r>
        <w:rPr>
          <w:rFonts w:ascii="Myriad Pro" w:eastAsia="Calibri" w:hAnsi="Myriad Pro"/>
          <w:b/>
          <w:bCs/>
          <w:sz w:val="22"/>
          <w:szCs w:val="22"/>
          <w:lang w:val="en-US"/>
        </w:rPr>
        <w:t>Interested c</w:t>
      </w:r>
      <w:r w:rsidRPr="00F6792E">
        <w:rPr>
          <w:rFonts w:ascii="Myriad Pro" w:eastAsia="Calibri" w:hAnsi="Myriad Pro"/>
          <w:b/>
          <w:bCs/>
          <w:sz w:val="22"/>
          <w:szCs w:val="22"/>
          <w:lang w:val="en-US"/>
        </w:rPr>
        <w:t>ompanies need to choose and apply to only one of the two available lots.</w:t>
      </w:r>
    </w:p>
    <w:p w14:paraId="2D34B578" w14:textId="7235BA89" w:rsidR="0078646D" w:rsidRPr="0078646D" w:rsidRDefault="0078646D" w:rsidP="00B66126">
      <w:pPr>
        <w:spacing w:before="360" w:after="200" w:line="276" w:lineRule="auto"/>
        <w:jc w:val="both"/>
        <w:rPr>
          <w:rFonts w:ascii="Myriad Pro" w:eastAsia="Calibri" w:hAnsi="Myriad Pro"/>
          <w:sz w:val="22"/>
          <w:szCs w:val="22"/>
          <w:lang w:val="en-US"/>
        </w:rPr>
      </w:pPr>
      <w:r w:rsidRPr="0078646D">
        <w:rPr>
          <w:rFonts w:ascii="Myriad Pro" w:eastAsia="Calibri" w:hAnsi="Myriad Pro"/>
          <w:sz w:val="22"/>
          <w:szCs w:val="22"/>
          <w:lang w:val="en-US"/>
        </w:rPr>
        <w:t>The following results are expected through the implementation of this Public Call:</w:t>
      </w:r>
    </w:p>
    <w:p w14:paraId="5A2295AF" w14:textId="6C7333F1" w:rsidR="0078646D" w:rsidRPr="006660B6" w:rsidRDefault="0078646D" w:rsidP="0078646D">
      <w:pPr>
        <w:pStyle w:val="ListParagraph"/>
        <w:numPr>
          <w:ilvl w:val="0"/>
          <w:numId w:val="23"/>
        </w:numPr>
        <w:jc w:val="both"/>
        <w:rPr>
          <w:rFonts w:ascii="Myriad Pro" w:eastAsia="Calibri" w:hAnsi="Myriad Pro"/>
        </w:rPr>
      </w:pPr>
      <w:r w:rsidRPr="006660B6">
        <w:rPr>
          <w:rFonts w:ascii="Myriad Pro" w:eastAsia="Calibri" w:hAnsi="Myriad Pro"/>
        </w:rPr>
        <w:t xml:space="preserve">Up to 15 </w:t>
      </w:r>
      <w:r w:rsidR="00190409">
        <w:rPr>
          <w:rFonts w:ascii="Myriad Pro" w:eastAsia="Calibri" w:hAnsi="Myriad Pro"/>
        </w:rPr>
        <w:t xml:space="preserve">SMEs </w:t>
      </w:r>
      <w:r w:rsidRPr="006660B6">
        <w:rPr>
          <w:rFonts w:ascii="Myriad Pro" w:eastAsia="Calibri" w:hAnsi="Myriad Pro"/>
        </w:rPr>
        <w:t>from various industries have improved cyber security awareness</w:t>
      </w:r>
      <w:r w:rsidR="009978FC" w:rsidRPr="006660B6">
        <w:rPr>
          <w:rFonts w:ascii="Myriad Pro" w:eastAsia="Calibri" w:hAnsi="Myriad Pro"/>
        </w:rPr>
        <w:t xml:space="preserve"> and acquired cyber security fundamentals</w:t>
      </w:r>
      <w:r w:rsidRPr="006660B6">
        <w:rPr>
          <w:rFonts w:ascii="Myriad Pro" w:eastAsia="Calibri" w:hAnsi="Myriad Pro"/>
        </w:rPr>
        <w:t>;</w:t>
      </w:r>
    </w:p>
    <w:p w14:paraId="5ADEB1DB" w14:textId="27559F67" w:rsidR="0078646D" w:rsidRPr="006660B6" w:rsidRDefault="0078646D" w:rsidP="0078646D">
      <w:pPr>
        <w:pStyle w:val="ListParagraph"/>
        <w:numPr>
          <w:ilvl w:val="0"/>
          <w:numId w:val="23"/>
        </w:numPr>
        <w:jc w:val="both"/>
        <w:rPr>
          <w:rFonts w:ascii="Myriad Pro" w:eastAsia="Calibri" w:hAnsi="Myriad Pro"/>
        </w:rPr>
      </w:pPr>
      <w:r w:rsidRPr="006660B6">
        <w:rPr>
          <w:rFonts w:ascii="Myriad Pro" w:eastAsia="Calibri" w:hAnsi="Myriad Pro"/>
        </w:rPr>
        <w:t xml:space="preserve">Up to 15 </w:t>
      </w:r>
      <w:r w:rsidR="00190409">
        <w:rPr>
          <w:rFonts w:ascii="Myriad Pro" w:eastAsia="Calibri" w:hAnsi="Myriad Pro"/>
        </w:rPr>
        <w:t>SMEs</w:t>
      </w:r>
      <w:r w:rsidRPr="006660B6">
        <w:rPr>
          <w:rFonts w:ascii="Myriad Pro" w:eastAsia="Calibri" w:hAnsi="Myriad Pro"/>
        </w:rPr>
        <w:t xml:space="preserve"> from various industries have </w:t>
      </w:r>
      <w:r w:rsidR="009978FC" w:rsidRPr="006660B6">
        <w:rPr>
          <w:rFonts w:ascii="Myriad Pro" w:eastAsia="Calibri" w:hAnsi="Myriad Pro"/>
        </w:rPr>
        <w:t>increased their internal capacities to Business Cyber Defender level</w:t>
      </w:r>
      <w:r w:rsidR="008747B9" w:rsidRPr="006660B6">
        <w:rPr>
          <w:rFonts w:ascii="Myriad Pro" w:eastAsia="Calibri" w:hAnsi="Myriad Pro"/>
        </w:rPr>
        <w:t>;</w:t>
      </w:r>
    </w:p>
    <w:p w14:paraId="446FADAB" w14:textId="60667DA8" w:rsidR="009D0439" w:rsidRPr="009D0439" w:rsidRDefault="009D0439" w:rsidP="00FE3D52">
      <w:pPr>
        <w:pStyle w:val="ListParagraph"/>
        <w:numPr>
          <w:ilvl w:val="0"/>
          <w:numId w:val="23"/>
        </w:numPr>
        <w:jc w:val="both"/>
        <w:rPr>
          <w:rFonts w:ascii="Myriad Pro" w:eastAsia="Calibri" w:hAnsi="Myriad Pro"/>
        </w:rPr>
      </w:pPr>
      <w:r w:rsidRPr="009D0439">
        <w:rPr>
          <w:rFonts w:ascii="Myriad Pro" w:eastAsia="Calibri" w:hAnsi="Myriad Pro"/>
        </w:rPr>
        <w:t>Up to 8 SMEs have received technical assistance, identified the main risks in their business, and undertaken the necessary preemptive actions to improve the overall cyber security.</w:t>
      </w:r>
    </w:p>
    <w:p w14:paraId="5A05338C" w14:textId="77777777" w:rsidR="00CF569F" w:rsidRDefault="00CF569F" w:rsidP="264C5336">
      <w:pPr>
        <w:rPr>
          <w:lang w:val="en-US"/>
        </w:rPr>
      </w:pPr>
    </w:p>
    <w:p w14:paraId="5689BA5B" w14:textId="77777777" w:rsidR="00CF569F" w:rsidRPr="00A27723" w:rsidRDefault="00CF569F" w:rsidP="264C5336">
      <w:pPr>
        <w:rPr>
          <w:lang w:val="en-US"/>
        </w:rPr>
      </w:pPr>
    </w:p>
    <w:p w14:paraId="43932999" w14:textId="3048CDFF" w:rsidR="0047494B" w:rsidRPr="004F289D" w:rsidRDefault="264C5336"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t>ELIGIBILITY, REQUIREMENTS AND THE SELECTION PROCESS</w:t>
      </w:r>
    </w:p>
    <w:p w14:paraId="271C72F1" w14:textId="77777777" w:rsidR="00CF569F" w:rsidRDefault="00CF569F" w:rsidP="008A447F">
      <w:pPr>
        <w:jc w:val="both"/>
        <w:rPr>
          <w:rFonts w:ascii="Myriad Pro" w:eastAsia="Calibri" w:hAnsi="Myriad Pro"/>
          <w:sz w:val="22"/>
          <w:szCs w:val="22"/>
          <w:lang w:val="en-US"/>
        </w:rPr>
      </w:pPr>
    </w:p>
    <w:p w14:paraId="32DAFEBC" w14:textId="56EF8812" w:rsidR="008A447F" w:rsidRPr="008A447F" w:rsidRDefault="008A447F" w:rsidP="00CF569F">
      <w:pPr>
        <w:spacing w:after="120"/>
        <w:jc w:val="both"/>
        <w:rPr>
          <w:rFonts w:ascii="Myriad Pro" w:eastAsia="Calibri" w:hAnsi="Myriad Pro"/>
          <w:sz w:val="22"/>
          <w:szCs w:val="22"/>
          <w:lang w:val="en-US"/>
        </w:rPr>
      </w:pPr>
      <w:r w:rsidRPr="008A447F">
        <w:rPr>
          <w:rFonts w:ascii="Myriad Pro" w:eastAsia="Calibri" w:hAnsi="Myriad Pro"/>
          <w:sz w:val="22"/>
          <w:szCs w:val="22"/>
          <w:lang w:val="en-US"/>
        </w:rPr>
        <w:t xml:space="preserve">Eligible </w:t>
      </w:r>
      <w:r w:rsidR="006D3D0B">
        <w:rPr>
          <w:rFonts w:ascii="Myriad Pro" w:eastAsia="Calibri" w:hAnsi="Myriad Pro"/>
          <w:sz w:val="22"/>
          <w:szCs w:val="22"/>
          <w:lang w:val="en-US"/>
        </w:rPr>
        <w:t>SMEs</w:t>
      </w:r>
      <w:r w:rsidRPr="008A447F">
        <w:rPr>
          <w:rFonts w:ascii="Myriad Pro" w:eastAsia="Calibri" w:hAnsi="Myriad Pro"/>
          <w:sz w:val="22"/>
          <w:szCs w:val="22"/>
          <w:lang w:val="en-US"/>
        </w:rPr>
        <w:t xml:space="preserve"> for support under this </w:t>
      </w:r>
      <w:r>
        <w:rPr>
          <w:rFonts w:ascii="Myriad Pro" w:eastAsia="Calibri" w:hAnsi="Myriad Pro"/>
          <w:sz w:val="22"/>
          <w:szCs w:val="22"/>
          <w:lang w:val="en-US"/>
        </w:rPr>
        <w:t>Public Call</w:t>
      </w:r>
      <w:r w:rsidRPr="008A447F">
        <w:rPr>
          <w:rFonts w:ascii="Myriad Pro" w:eastAsia="Calibri" w:hAnsi="Myriad Pro"/>
          <w:sz w:val="22"/>
          <w:szCs w:val="22"/>
          <w:lang w:val="en-US"/>
        </w:rPr>
        <w:t xml:space="preserve"> </w:t>
      </w:r>
      <w:r w:rsidR="00B40D53">
        <w:rPr>
          <w:rFonts w:ascii="Myriad Pro" w:eastAsia="Calibri" w:hAnsi="Myriad Pro"/>
          <w:sz w:val="22"/>
          <w:szCs w:val="22"/>
          <w:lang w:val="en-US"/>
        </w:rPr>
        <w:t>are</w:t>
      </w:r>
      <w:r w:rsidRPr="008A447F">
        <w:rPr>
          <w:rFonts w:ascii="Myriad Pro" w:eastAsia="Calibri" w:hAnsi="Myriad Pro"/>
          <w:sz w:val="22"/>
          <w:szCs w:val="22"/>
          <w:lang w:val="en-US"/>
        </w:rPr>
        <w:t xml:space="preserve"> legal entities as follows:</w:t>
      </w:r>
    </w:p>
    <w:p w14:paraId="166B4DA3" w14:textId="32C6356B" w:rsidR="008A447F" w:rsidRPr="00190409" w:rsidRDefault="008A447F" w:rsidP="00190409">
      <w:pPr>
        <w:pStyle w:val="ListParagraph"/>
        <w:numPr>
          <w:ilvl w:val="0"/>
          <w:numId w:val="22"/>
        </w:numPr>
        <w:jc w:val="both"/>
        <w:rPr>
          <w:rFonts w:ascii="Myriad Pro" w:eastAsia="Calibri" w:hAnsi="Myriad Pro"/>
        </w:rPr>
      </w:pPr>
      <w:r w:rsidRPr="00197A42">
        <w:rPr>
          <w:rFonts w:ascii="Myriad Pro" w:eastAsia="Calibri" w:hAnsi="Myriad Pro"/>
        </w:rPr>
        <w:t xml:space="preserve">Registered as a </w:t>
      </w:r>
      <w:r w:rsidR="00C040AF" w:rsidRPr="00197A42">
        <w:rPr>
          <w:rFonts w:ascii="Myriad Pro" w:eastAsia="Calibri" w:hAnsi="Myriad Pro"/>
        </w:rPr>
        <w:t>business entity</w:t>
      </w:r>
      <w:r w:rsidRPr="00197A42">
        <w:rPr>
          <w:rFonts w:ascii="Myriad Pro" w:eastAsia="Calibri" w:hAnsi="Myriad Pro"/>
        </w:rPr>
        <w:t xml:space="preserve"> </w:t>
      </w:r>
      <w:r w:rsidR="00190409">
        <w:rPr>
          <w:rFonts w:ascii="Myriad Pro" w:eastAsia="Calibri" w:hAnsi="Myriad Pro"/>
        </w:rPr>
        <w:t xml:space="preserve">- </w:t>
      </w:r>
      <w:r w:rsidRPr="00190409">
        <w:rPr>
          <w:rFonts w:ascii="Myriad Pro" w:eastAsia="Calibri" w:hAnsi="Myriad Pro"/>
        </w:rPr>
        <w:t xml:space="preserve">d.o.o. </w:t>
      </w:r>
      <w:r w:rsidR="00C040AF" w:rsidRPr="00190409">
        <w:rPr>
          <w:rFonts w:ascii="Myriad Pro" w:eastAsia="Calibri" w:hAnsi="Myriad Pro"/>
        </w:rPr>
        <w:t>(</w:t>
      </w:r>
      <w:r w:rsidR="00C040AF" w:rsidRPr="00190409">
        <w:rPr>
          <w:rFonts w:ascii="Myriad Pro" w:eastAsia="Calibri" w:hAnsi="Myriad Pro"/>
          <w:i/>
          <w:iCs/>
        </w:rPr>
        <w:t>proof: a copy of the registration of a company</w:t>
      </w:r>
      <w:r w:rsidR="00C040AF" w:rsidRPr="00190409">
        <w:rPr>
          <w:rFonts w:ascii="Myriad Pro" w:eastAsia="Calibri" w:hAnsi="Myriad Pro"/>
        </w:rPr>
        <w:t>)</w:t>
      </w:r>
      <w:r w:rsidR="00CF6CAE" w:rsidRPr="00190409">
        <w:rPr>
          <w:rFonts w:ascii="Myriad Pro" w:eastAsia="Calibri" w:hAnsi="Myriad Pro"/>
        </w:rPr>
        <w:t>;</w:t>
      </w:r>
    </w:p>
    <w:p w14:paraId="0E846B9A" w14:textId="6E90B5D5" w:rsidR="00C040AF" w:rsidRPr="008A447F" w:rsidRDefault="00197A42" w:rsidP="008A447F">
      <w:pPr>
        <w:pStyle w:val="ListParagraph"/>
        <w:numPr>
          <w:ilvl w:val="0"/>
          <w:numId w:val="22"/>
        </w:numPr>
        <w:jc w:val="both"/>
        <w:rPr>
          <w:rFonts w:ascii="Myriad Pro" w:eastAsia="Calibri" w:hAnsi="Myriad Pro"/>
        </w:rPr>
      </w:pPr>
      <w:r>
        <w:rPr>
          <w:rFonts w:ascii="Myriad Pro" w:eastAsia="Calibri" w:hAnsi="Myriad Pro"/>
        </w:rPr>
        <w:t>Re</w:t>
      </w:r>
      <w:r w:rsidR="00292D1A">
        <w:rPr>
          <w:rFonts w:ascii="Myriad Pro" w:eastAsia="Calibri" w:hAnsi="Myriad Pro"/>
        </w:rPr>
        <w:t xml:space="preserve">gistered on </w:t>
      </w:r>
      <w:r w:rsidR="00C040AF" w:rsidRPr="00C040AF">
        <w:rPr>
          <w:rFonts w:ascii="Myriad Pro" w:eastAsia="Calibri" w:hAnsi="Myriad Pro"/>
        </w:rPr>
        <w:t>the territory of BiH (</w:t>
      </w:r>
      <w:r w:rsidR="00C040AF" w:rsidRPr="00C040AF">
        <w:rPr>
          <w:rFonts w:ascii="Myriad Pro" w:eastAsia="Calibri" w:hAnsi="Myriad Pro"/>
          <w:i/>
          <w:iCs/>
        </w:rPr>
        <w:t xml:space="preserve">proof:  copy of </w:t>
      </w:r>
      <w:r w:rsidR="00292D1A">
        <w:rPr>
          <w:rFonts w:ascii="Myriad Pro" w:eastAsia="Calibri" w:hAnsi="Myriad Pro"/>
          <w:i/>
          <w:iCs/>
        </w:rPr>
        <w:t>latest</w:t>
      </w:r>
      <w:r w:rsidR="00292D1A" w:rsidRPr="00C040AF">
        <w:rPr>
          <w:rFonts w:ascii="Myriad Pro" w:eastAsia="Calibri" w:hAnsi="Myriad Pro"/>
          <w:i/>
          <w:iCs/>
        </w:rPr>
        <w:t xml:space="preserve"> </w:t>
      </w:r>
      <w:r w:rsidR="00C040AF" w:rsidRPr="00C040AF">
        <w:rPr>
          <w:rFonts w:ascii="Myriad Pro" w:eastAsia="Calibri" w:hAnsi="Myriad Pro"/>
          <w:i/>
          <w:iCs/>
        </w:rPr>
        <w:t>company registration</w:t>
      </w:r>
      <w:r w:rsidR="00C040AF" w:rsidRPr="00C040AF">
        <w:rPr>
          <w:rFonts w:ascii="Myriad Pro" w:eastAsia="Calibri" w:hAnsi="Myriad Pro"/>
        </w:rPr>
        <w:t>);</w:t>
      </w:r>
    </w:p>
    <w:p w14:paraId="75FB530C" w14:textId="77777777" w:rsidR="002F3FF9" w:rsidRPr="00C040AF" w:rsidRDefault="002F3FF9" w:rsidP="002F3FF9">
      <w:pPr>
        <w:pStyle w:val="ListParagraph"/>
        <w:numPr>
          <w:ilvl w:val="0"/>
          <w:numId w:val="22"/>
        </w:numPr>
        <w:spacing w:after="120" w:line="240" w:lineRule="auto"/>
        <w:ind w:left="714" w:hanging="357"/>
        <w:jc w:val="both"/>
        <w:rPr>
          <w:rFonts w:ascii="Myriad Pro" w:eastAsia="Calibri" w:hAnsi="Myriad Pro"/>
        </w:rPr>
      </w:pPr>
      <w:r>
        <w:rPr>
          <w:rFonts w:ascii="Myriad Pro" w:eastAsia="Calibri" w:hAnsi="Myriad Pro"/>
        </w:rPr>
        <w:t>H</w:t>
      </w:r>
      <w:r w:rsidRPr="00C040AF">
        <w:rPr>
          <w:rFonts w:ascii="Myriad Pro" w:eastAsia="Calibri" w:hAnsi="Myriad Pro"/>
        </w:rPr>
        <w:t>a</w:t>
      </w:r>
      <w:r>
        <w:rPr>
          <w:rFonts w:ascii="Myriad Pro" w:eastAsia="Calibri" w:hAnsi="Myriad Pro"/>
        </w:rPr>
        <w:t>ve</w:t>
      </w:r>
      <w:r w:rsidRPr="00C040AF">
        <w:rPr>
          <w:rFonts w:ascii="Myriad Pro" w:eastAsia="Calibri" w:hAnsi="Myriad Pro"/>
        </w:rPr>
        <w:t xml:space="preserve"> accrued profit in 2023 (</w:t>
      </w:r>
      <w:r w:rsidRPr="00C040AF">
        <w:rPr>
          <w:rFonts w:ascii="Myriad Pro" w:eastAsia="Calibri" w:hAnsi="Myriad Pro"/>
          <w:i/>
          <w:iCs/>
        </w:rPr>
        <w:t>proof: 2023 financial statement provided</w:t>
      </w:r>
      <w:r w:rsidRPr="00C040AF">
        <w:rPr>
          <w:rFonts w:ascii="Myriad Pro" w:eastAsia="Calibri" w:hAnsi="Myriad Pro"/>
        </w:rPr>
        <w:t>);</w:t>
      </w:r>
    </w:p>
    <w:p w14:paraId="2D8E29CD" w14:textId="2E05CE0C" w:rsidR="008A447F" w:rsidRDefault="008A447F" w:rsidP="00C040AF">
      <w:pPr>
        <w:pStyle w:val="ListParagraph"/>
        <w:numPr>
          <w:ilvl w:val="0"/>
          <w:numId w:val="22"/>
        </w:numPr>
        <w:spacing w:after="120" w:line="240" w:lineRule="auto"/>
        <w:ind w:left="714" w:hanging="357"/>
        <w:jc w:val="both"/>
        <w:rPr>
          <w:rFonts w:ascii="Myriad Pro" w:eastAsia="Calibri" w:hAnsi="Myriad Pro"/>
        </w:rPr>
      </w:pPr>
      <w:r w:rsidRPr="008A447F">
        <w:rPr>
          <w:rFonts w:ascii="Myriad Pro" w:eastAsia="Calibri" w:hAnsi="Myriad Pro"/>
        </w:rPr>
        <w:t>Hav</w:t>
      </w:r>
      <w:r w:rsidR="003B37E4">
        <w:rPr>
          <w:rFonts w:ascii="Myriad Pro" w:eastAsia="Calibri" w:hAnsi="Myriad Pro"/>
        </w:rPr>
        <w:t>e</w:t>
      </w:r>
      <w:r w:rsidRPr="008A447F">
        <w:rPr>
          <w:rFonts w:ascii="Myriad Pro" w:eastAsia="Calibri" w:hAnsi="Myriad Pro"/>
        </w:rPr>
        <w:t xml:space="preserve"> more than 9 and fewer than 250 employees on the date of the publication of this Public C</w:t>
      </w:r>
      <w:r w:rsidRPr="00197A42">
        <w:rPr>
          <w:rFonts w:ascii="Myriad Pro" w:eastAsia="Calibri" w:hAnsi="Myriad Pro"/>
        </w:rPr>
        <w:t>all</w:t>
      </w:r>
      <w:r w:rsidR="002F3FF9" w:rsidRPr="00197A42">
        <w:rPr>
          <w:rFonts w:ascii="Myriad Pro" w:eastAsia="Calibri" w:hAnsi="Myriad Pro"/>
        </w:rPr>
        <w:t xml:space="preserve"> (</w:t>
      </w:r>
      <w:r w:rsidR="002F3FF9" w:rsidRPr="00197A42">
        <w:rPr>
          <w:rFonts w:ascii="Myriad Pro" w:eastAsia="Calibri" w:hAnsi="Myriad Pro"/>
          <w:i/>
          <w:iCs/>
        </w:rPr>
        <w:t>proof: 2023 financial statement provided</w:t>
      </w:r>
      <w:r w:rsidR="002F3FF9" w:rsidRPr="00197A42">
        <w:rPr>
          <w:rFonts w:ascii="Myriad Pro" w:eastAsia="Calibri" w:hAnsi="Myriad Pro"/>
        </w:rPr>
        <w:t>);</w:t>
      </w:r>
    </w:p>
    <w:p w14:paraId="5D82E759" w14:textId="69A5E1DA" w:rsidR="00C50ABA" w:rsidRPr="00197A42" w:rsidRDefault="00C50ABA" w:rsidP="00C50ABA">
      <w:pPr>
        <w:pStyle w:val="ListParagraph"/>
        <w:numPr>
          <w:ilvl w:val="0"/>
          <w:numId w:val="22"/>
        </w:numPr>
        <w:spacing w:after="120" w:line="240" w:lineRule="auto"/>
        <w:ind w:left="714" w:hanging="357"/>
        <w:jc w:val="both"/>
        <w:rPr>
          <w:rFonts w:ascii="Myriad Pro" w:eastAsia="Calibri" w:hAnsi="Myriad Pro"/>
        </w:rPr>
      </w:pPr>
      <w:r w:rsidRPr="00197A42">
        <w:rPr>
          <w:rFonts w:ascii="Myriad Pro" w:eastAsia="Calibri" w:hAnsi="Myriad Pro"/>
        </w:rPr>
        <w:t>The company representatives are expected to be in good command of English language</w:t>
      </w:r>
      <w:r>
        <w:rPr>
          <w:rFonts w:ascii="Myriad Pro" w:eastAsia="Calibri" w:hAnsi="Myriad Pro"/>
        </w:rPr>
        <w:t>;</w:t>
      </w:r>
    </w:p>
    <w:p w14:paraId="7488B48D" w14:textId="2DF7509B" w:rsidR="00C50ABA" w:rsidRPr="00C50ABA" w:rsidRDefault="00C50ABA" w:rsidP="00C50ABA">
      <w:pPr>
        <w:pStyle w:val="ListParagraph"/>
        <w:numPr>
          <w:ilvl w:val="0"/>
          <w:numId w:val="22"/>
        </w:numPr>
        <w:spacing w:after="120" w:line="240" w:lineRule="auto"/>
        <w:ind w:left="714" w:hanging="357"/>
        <w:jc w:val="both"/>
        <w:rPr>
          <w:rFonts w:ascii="Myriad Pro" w:eastAsia="Calibri" w:hAnsi="Myriad Pro"/>
        </w:rPr>
      </w:pPr>
      <w:r w:rsidRPr="00C50ABA">
        <w:rPr>
          <w:rFonts w:ascii="Myriad Pro" w:eastAsia="Calibri" w:hAnsi="Myriad Pro"/>
        </w:rPr>
        <w:t>The Internal Tech Specialist representing the SME is expected to possess a strong technical background (</w:t>
      </w:r>
      <w:r w:rsidRPr="00C50ABA">
        <w:rPr>
          <w:rFonts w:ascii="Myriad Pro" w:eastAsia="Calibri" w:hAnsi="Myriad Pro"/>
          <w:i/>
          <w:iCs/>
        </w:rPr>
        <w:t>proof: CV of an internal tech specialist</w:t>
      </w:r>
      <w:r w:rsidRPr="00C50ABA">
        <w:rPr>
          <w:rFonts w:ascii="Myriad Pro" w:eastAsia="Calibri" w:hAnsi="Myriad Pro"/>
        </w:rPr>
        <w:t>);</w:t>
      </w:r>
    </w:p>
    <w:p w14:paraId="1D0D73A4" w14:textId="2E6D14BA" w:rsidR="008745DE" w:rsidRPr="00B66126" w:rsidRDefault="00CF6CAE" w:rsidP="00B66126">
      <w:pPr>
        <w:pStyle w:val="ListParagraph"/>
        <w:numPr>
          <w:ilvl w:val="0"/>
          <w:numId w:val="22"/>
        </w:numPr>
        <w:spacing w:after="120" w:line="240" w:lineRule="auto"/>
        <w:ind w:left="714" w:hanging="357"/>
        <w:jc w:val="both"/>
        <w:rPr>
          <w:rFonts w:ascii="Myriad Pro" w:eastAsia="Calibri" w:hAnsi="Myriad Pro"/>
        </w:rPr>
      </w:pPr>
      <w:r w:rsidRPr="003C1A06">
        <w:rPr>
          <w:rFonts w:ascii="Myriad Pro" w:eastAsia="Calibri" w:hAnsi="Myriad Pro"/>
        </w:rPr>
        <w:t xml:space="preserve">The owner or responsible person </w:t>
      </w:r>
      <w:r>
        <w:rPr>
          <w:rFonts w:ascii="Myriad Pro" w:eastAsia="Calibri" w:hAnsi="Myriad Pro"/>
        </w:rPr>
        <w:t>does not hold</w:t>
      </w:r>
      <w:r w:rsidRPr="003C1A06">
        <w:rPr>
          <w:rFonts w:ascii="Myriad Pro" w:eastAsia="Calibri" w:hAnsi="Myriad Pro"/>
        </w:rPr>
        <w:t xml:space="preserve"> a public office position or is employed in government institutions.</w:t>
      </w:r>
    </w:p>
    <w:p w14:paraId="31DFAFF9" w14:textId="1477C9A1" w:rsidR="00B66126" w:rsidRDefault="00B40D53" w:rsidP="00B66126">
      <w:pPr>
        <w:spacing w:before="240" w:after="120" w:line="276" w:lineRule="auto"/>
        <w:jc w:val="both"/>
        <w:rPr>
          <w:rFonts w:ascii="Myriad Pro" w:eastAsia="Calibri" w:hAnsi="Myriad Pro"/>
          <w:sz w:val="22"/>
          <w:szCs w:val="22"/>
          <w:lang w:val="en-US"/>
        </w:rPr>
      </w:pPr>
      <w:r w:rsidRPr="00916A47">
        <w:rPr>
          <w:rFonts w:ascii="Myriad Pro" w:eastAsia="Calibri" w:hAnsi="Myriad Pro"/>
          <w:sz w:val="22"/>
          <w:szCs w:val="22"/>
          <w:lang w:val="en-US"/>
        </w:rPr>
        <w:t>Ineligible</w:t>
      </w:r>
      <w:r w:rsidR="264C5336" w:rsidRPr="00916A47">
        <w:rPr>
          <w:rFonts w:ascii="Myriad Pro" w:eastAsia="Calibri" w:hAnsi="Myriad Pro"/>
          <w:sz w:val="22"/>
          <w:szCs w:val="22"/>
          <w:lang w:val="en-US"/>
        </w:rPr>
        <w:t xml:space="preserve"> </w:t>
      </w:r>
      <w:r w:rsidRPr="00916A47">
        <w:rPr>
          <w:rFonts w:ascii="Myriad Pro" w:eastAsia="Calibri" w:hAnsi="Myriad Pro"/>
          <w:sz w:val="22"/>
          <w:szCs w:val="22"/>
          <w:lang w:val="en-US"/>
        </w:rPr>
        <w:t>applicants</w:t>
      </w:r>
      <w:r w:rsidR="264C5336" w:rsidRPr="00916A47">
        <w:rPr>
          <w:rFonts w:ascii="Myriad Pro" w:eastAsia="Calibri" w:hAnsi="Myriad Pro"/>
          <w:sz w:val="22"/>
          <w:szCs w:val="22"/>
          <w:lang w:val="en-US"/>
        </w:rPr>
        <w:t xml:space="preserve"> will not be further considered.</w:t>
      </w:r>
      <w:r w:rsidRPr="00916A47">
        <w:rPr>
          <w:rFonts w:ascii="Myriad Pro" w:eastAsia="Calibri" w:hAnsi="Myriad Pro"/>
          <w:sz w:val="22"/>
          <w:szCs w:val="22"/>
          <w:lang w:val="en-US"/>
        </w:rPr>
        <w:t xml:space="preserve"> </w:t>
      </w:r>
      <w:r w:rsidR="264C5336" w:rsidRPr="00916A47">
        <w:rPr>
          <w:rFonts w:ascii="Myriad Pro" w:eastAsia="Calibri" w:hAnsi="Myriad Pro"/>
          <w:sz w:val="22"/>
          <w:szCs w:val="22"/>
          <w:lang w:val="en-US"/>
        </w:rPr>
        <w:t xml:space="preserve">Once the applicant's </w:t>
      </w:r>
      <w:r w:rsidRPr="00916A47">
        <w:rPr>
          <w:rFonts w:ascii="Myriad Pro" w:eastAsia="Calibri" w:hAnsi="Myriad Pro"/>
          <w:sz w:val="22"/>
          <w:szCs w:val="22"/>
          <w:lang w:val="en-US"/>
        </w:rPr>
        <w:t>eligibility</w:t>
      </w:r>
      <w:r w:rsidR="264C5336" w:rsidRPr="00916A47">
        <w:rPr>
          <w:rFonts w:ascii="Myriad Pro" w:eastAsia="Calibri" w:hAnsi="Myriad Pro"/>
          <w:sz w:val="22"/>
          <w:szCs w:val="22"/>
          <w:lang w:val="en-US"/>
        </w:rPr>
        <w:t xml:space="preserve"> has been confirmed, </w:t>
      </w:r>
      <w:r w:rsidR="264C5336" w:rsidRPr="00916A47">
        <w:rPr>
          <w:rFonts w:ascii="Myriad Pro" w:eastAsia="Calibri" w:hAnsi="Myriad Pro"/>
          <w:b/>
          <w:bCs/>
          <w:sz w:val="22"/>
          <w:szCs w:val="22"/>
          <w:lang w:val="en-US"/>
        </w:rPr>
        <w:t>additional qualitative criteria</w:t>
      </w:r>
      <w:r w:rsidR="264C5336" w:rsidRPr="00916A47">
        <w:rPr>
          <w:rFonts w:ascii="Myriad Pro" w:eastAsia="Calibri" w:hAnsi="Myriad Pro"/>
          <w:sz w:val="22"/>
          <w:szCs w:val="22"/>
          <w:lang w:val="en-US"/>
        </w:rPr>
        <w:t xml:space="preserve"> </w:t>
      </w:r>
      <w:r w:rsidR="00902376" w:rsidRPr="00916A47">
        <w:rPr>
          <w:rFonts w:ascii="Myriad Pro" w:eastAsia="Calibri" w:hAnsi="Myriad Pro"/>
          <w:sz w:val="22"/>
          <w:szCs w:val="22"/>
          <w:lang w:val="en-US"/>
        </w:rPr>
        <w:t>are</w:t>
      </w:r>
      <w:r w:rsidR="264C5336" w:rsidRPr="00916A47">
        <w:rPr>
          <w:rFonts w:ascii="Myriad Pro" w:eastAsia="Calibri" w:hAnsi="Myriad Pro"/>
          <w:sz w:val="22"/>
          <w:szCs w:val="22"/>
          <w:lang w:val="en-US"/>
        </w:rPr>
        <w:t xml:space="preserve"> evaluated, focusing on the applicant's motivation</w:t>
      </w:r>
      <w:r w:rsidR="00633F28">
        <w:rPr>
          <w:rFonts w:ascii="Myriad Pro" w:eastAsia="Calibri" w:hAnsi="Myriad Pro"/>
          <w:sz w:val="22"/>
          <w:szCs w:val="22"/>
          <w:lang w:val="en-US"/>
        </w:rPr>
        <w:t xml:space="preserve"> and</w:t>
      </w:r>
      <w:r w:rsidR="003B37E4" w:rsidRPr="00916A47">
        <w:rPr>
          <w:rFonts w:ascii="Myriad Pro" w:eastAsia="Calibri" w:hAnsi="Myriad Pro"/>
          <w:sz w:val="22"/>
          <w:szCs w:val="22"/>
          <w:lang w:val="en-US"/>
        </w:rPr>
        <w:t xml:space="preserve"> cybersecurity relevance</w:t>
      </w:r>
      <w:r w:rsidR="264C5336" w:rsidRPr="00916A47">
        <w:rPr>
          <w:rFonts w:ascii="Myriad Pro" w:eastAsia="Calibri" w:hAnsi="Myriad Pro"/>
          <w:sz w:val="22"/>
          <w:szCs w:val="22"/>
          <w:lang w:val="en-US"/>
        </w:rPr>
        <w:t>. This assessment will be conducted in accordance with the following scoring table:</w:t>
      </w:r>
    </w:p>
    <w:p w14:paraId="6A10CDF9" w14:textId="77777777" w:rsidR="00B66126" w:rsidRDefault="00B66126" w:rsidP="264C5336">
      <w:pPr>
        <w:spacing w:after="200" w:line="276" w:lineRule="auto"/>
        <w:jc w:val="both"/>
        <w:rPr>
          <w:rFonts w:ascii="Myriad Pro" w:eastAsia="Calibri" w:hAnsi="Myriad Pro"/>
          <w:sz w:val="22"/>
          <w:szCs w:val="22"/>
          <w:lang w:val="en-US"/>
        </w:rPr>
      </w:pPr>
    </w:p>
    <w:p w14:paraId="0A2F1AEC" w14:textId="77777777" w:rsidR="00B66126" w:rsidRDefault="00B66126" w:rsidP="264C5336">
      <w:pPr>
        <w:spacing w:after="200" w:line="276" w:lineRule="auto"/>
        <w:jc w:val="both"/>
        <w:rPr>
          <w:rFonts w:ascii="Myriad Pro" w:eastAsia="Calibri" w:hAnsi="Myriad Pro"/>
          <w:sz w:val="22"/>
          <w:szCs w:val="22"/>
          <w:lang w:val="en-US"/>
        </w:rPr>
      </w:pPr>
    </w:p>
    <w:p w14:paraId="498EFCAB" w14:textId="77777777" w:rsidR="00B66126" w:rsidRPr="00197A42" w:rsidRDefault="00B66126" w:rsidP="264C5336">
      <w:pPr>
        <w:spacing w:after="200" w:line="276" w:lineRule="auto"/>
        <w:jc w:val="both"/>
        <w:rPr>
          <w:rFonts w:ascii="Myriad Pro" w:eastAsia="Calibri" w:hAnsi="Myriad Pro"/>
          <w:sz w:val="22"/>
          <w:szCs w:val="22"/>
          <w:lang w:val="en-US"/>
        </w:rPr>
      </w:pPr>
    </w:p>
    <w:tbl>
      <w:tblPr>
        <w:tblW w:w="5047" w:type="pct"/>
        <w:jc w:val="center"/>
        <w:tblCellMar>
          <w:left w:w="0" w:type="dxa"/>
          <w:right w:w="0" w:type="dxa"/>
        </w:tblCellMar>
        <w:tblLook w:val="04A0" w:firstRow="1" w:lastRow="0" w:firstColumn="1" w:lastColumn="0" w:noHBand="0" w:noVBand="1"/>
      </w:tblPr>
      <w:tblGrid>
        <w:gridCol w:w="8809"/>
        <w:gridCol w:w="1190"/>
      </w:tblGrid>
      <w:tr w:rsidR="001E0B10" w:rsidRPr="00F923CC" w14:paraId="2786A6E1" w14:textId="77777777" w:rsidTr="264C5336">
        <w:trPr>
          <w:trHeight w:val="15"/>
          <w:jc w:val="center"/>
        </w:trPr>
        <w:tc>
          <w:tcPr>
            <w:tcW w:w="5000" w:type="pct"/>
            <w:gridSpan w:val="2"/>
            <w:tcBorders>
              <w:top w:val="single" w:sz="4" w:space="0" w:color="auto"/>
              <w:left w:val="single" w:sz="8" w:space="0" w:color="000000" w:themeColor="text1"/>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5C14DD9D" w14:textId="35CAF7EE" w:rsidR="001E0B10" w:rsidRPr="001E0B10" w:rsidRDefault="264C5336" w:rsidP="264C5336">
            <w:pPr>
              <w:jc w:val="center"/>
              <w:rPr>
                <w:rFonts w:ascii="Myriad Pro" w:hAnsi="Myriad Pro" w:cstheme="minorBidi"/>
                <w:color w:val="000000"/>
                <w:sz w:val="20"/>
                <w:lang w:val="en-US" w:eastAsia="en-GB"/>
              </w:rPr>
            </w:pPr>
            <w:r w:rsidRPr="264C5336">
              <w:rPr>
                <w:rFonts w:ascii="Myriad Pro" w:hAnsi="Myriad Pro" w:cstheme="minorBidi"/>
                <w:sz w:val="20"/>
                <w:lang w:val="en-US"/>
              </w:rPr>
              <w:lastRenderedPageBreak/>
              <w:t>Qualitative criteria – scoring table</w:t>
            </w:r>
          </w:p>
        </w:tc>
      </w:tr>
      <w:tr w:rsidR="00F923CC" w:rsidRPr="00F923CC" w14:paraId="503904F0" w14:textId="77777777" w:rsidTr="264C5336">
        <w:trPr>
          <w:trHeight w:val="247"/>
          <w:jc w:val="center"/>
        </w:trPr>
        <w:tc>
          <w:tcPr>
            <w:tcW w:w="4405" w:type="pct"/>
            <w:tcBorders>
              <w:top w:val="single" w:sz="4" w:space="0" w:color="auto"/>
              <w:left w:val="single" w:sz="8" w:space="0" w:color="000000" w:themeColor="text1"/>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73BCCD38" w14:textId="4F402FA7" w:rsidR="00F923CC" w:rsidRPr="00F923CC" w:rsidRDefault="264C5336" w:rsidP="264C5336">
            <w:pPr>
              <w:jc w:val="center"/>
              <w:rPr>
                <w:rFonts w:ascii="Myriad Pro" w:hAnsi="Myriad Pro" w:cstheme="minorBidi"/>
                <w:b/>
                <w:bCs/>
                <w:sz w:val="20"/>
                <w:lang w:val="en-US"/>
              </w:rPr>
            </w:pPr>
            <w:r w:rsidRPr="264C5336">
              <w:rPr>
                <w:rFonts w:ascii="Myriad Pro" w:hAnsi="Myriad Pro" w:cstheme="minorBidi"/>
                <w:b/>
                <w:bCs/>
                <w:sz w:val="20"/>
                <w:lang w:val="en-US"/>
              </w:rPr>
              <w:t>MOTIVATION</w:t>
            </w:r>
          </w:p>
        </w:tc>
        <w:tc>
          <w:tcPr>
            <w:tcW w:w="595" w:type="pct"/>
            <w:tcBorders>
              <w:top w:val="single" w:sz="4" w:space="0" w:color="auto"/>
              <w:left w:val="nil"/>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2D19C220" w14:textId="365E57D5" w:rsidR="00F923CC" w:rsidRPr="00F923CC" w:rsidRDefault="264C5336" w:rsidP="264C5336">
            <w:pPr>
              <w:jc w:val="center"/>
              <w:rPr>
                <w:rFonts w:ascii="Myriad Pro" w:hAnsi="Myriad Pro" w:cstheme="minorBidi"/>
                <w:color w:val="000000"/>
                <w:sz w:val="20"/>
                <w:lang w:val="en-US" w:eastAsia="en-GB"/>
              </w:rPr>
            </w:pPr>
            <w:r w:rsidRPr="264C5336">
              <w:rPr>
                <w:rFonts w:ascii="Myriad Pro" w:hAnsi="Myriad Pro" w:cstheme="minorBidi"/>
                <w:color w:val="000000" w:themeColor="text1"/>
                <w:sz w:val="20"/>
                <w:lang w:val="en-US" w:eastAsia="en-GB"/>
              </w:rPr>
              <w:t xml:space="preserve">Max no. of points </w:t>
            </w:r>
            <w:r w:rsidR="0036205B">
              <w:rPr>
                <w:rFonts w:ascii="Myriad Pro" w:hAnsi="Myriad Pro" w:cstheme="minorBidi"/>
                <w:color w:val="000000" w:themeColor="text1"/>
                <w:sz w:val="20"/>
                <w:lang w:val="en-US" w:eastAsia="en-GB"/>
              </w:rPr>
              <w:t>2</w:t>
            </w:r>
            <w:r w:rsidR="007364E8">
              <w:rPr>
                <w:rFonts w:ascii="Myriad Pro" w:hAnsi="Myriad Pro" w:cstheme="minorBidi"/>
                <w:color w:val="000000" w:themeColor="text1"/>
                <w:sz w:val="20"/>
                <w:lang w:val="en-US" w:eastAsia="en-GB"/>
              </w:rPr>
              <w:t>0</w:t>
            </w:r>
          </w:p>
        </w:tc>
      </w:tr>
      <w:tr w:rsidR="00F923CC" w:rsidRPr="00F923CC" w14:paraId="42960F3A" w14:textId="77777777" w:rsidTr="264C5336">
        <w:trPr>
          <w:trHeight w:val="39"/>
          <w:jc w:val="center"/>
        </w:trPr>
        <w:tc>
          <w:tcPr>
            <w:tcW w:w="4405" w:type="pct"/>
            <w:tcBorders>
              <w:top w:val="single" w:sz="4" w:space="0" w:color="auto"/>
              <w:left w:val="single" w:sz="8" w:space="0" w:color="000000" w:themeColor="text1"/>
              <w:bottom w:val="single" w:sz="4" w:space="0" w:color="auto"/>
              <w:right w:val="single" w:sz="8" w:space="0" w:color="000000" w:themeColor="text1"/>
            </w:tcBorders>
            <w:tcMar>
              <w:top w:w="130" w:type="dxa"/>
              <w:left w:w="108" w:type="dxa"/>
              <w:bottom w:w="130" w:type="dxa"/>
              <w:right w:w="108" w:type="dxa"/>
            </w:tcMar>
            <w:vAlign w:val="center"/>
          </w:tcPr>
          <w:p w14:paraId="367F57AF" w14:textId="77777777" w:rsidR="00F923CC" w:rsidRPr="00F923CC" w:rsidRDefault="264C5336" w:rsidP="264C5336">
            <w:pPr>
              <w:rPr>
                <w:rFonts w:ascii="Myriad Pro" w:hAnsi="Myriad Pro" w:cstheme="minorBidi"/>
                <w:sz w:val="20"/>
                <w:lang w:val="en-US"/>
              </w:rPr>
            </w:pPr>
            <w:r w:rsidRPr="264C5336">
              <w:rPr>
                <w:rFonts w:ascii="Myriad Pro" w:hAnsi="Myriad Pro" w:cstheme="minorBidi"/>
                <w:sz w:val="20"/>
                <w:lang w:val="en-US"/>
              </w:rPr>
              <w:t xml:space="preserve">What is the motivation for applying? </w:t>
            </w:r>
          </w:p>
          <w:p w14:paraId="4E53AF03" w14:textId="2F8479B1" w:rsidR="00F923CC" w:rsidRPr="00F923CC" w:rsidRDefault="264C5336" w:rsidP="264C5336">
            <w:pPr>
              <w:rPr>
                <w:rFonts w:ascii="Myriad Pro" w:hAnsi="Myriad Pro" w:cstheme="minorBidi"/>
                <w:i/>
                <w:iCs/>
                <w:sz w:val="20"/>
                <w:lang w:val="en-US"/>
              </w:rPr>
            </w:pPr>
            <w:r w:rsidRPr="264C5336">
              <w:rPr>
                <w:rFonts w:ascii="Myriad Pro" w:hAnsi="Myriad Pro" w:cstheme="minorBidi"/>
                <w:i/>
                <w:iCs/>
                <w:sz w:val="20"/>
                <w:lang w:val="en-US"/>
              </w:rPr>
              <w:t>Strong motivation demonstrated through clear goals and enthusiasm (</w:t>
            </w:r>
            <w:r w:rsidR="00557F4D">
              <w:rPr>
                <w:rFonts w:ascii="Myriad Pro" w:hAnsi="Myriad Pro" w:cstheme="minorBidi"/>
                <w:i/>
                <w:iCs/>
                <w:sz w:val="20"/>
                <w:lang w:val="en-US"/>
              </w:rPr>
              <w:t>20</w:t>
            </w:r>
            <w:r w:rsidRPr="264C5336">
              <w:rPr>
                <w:rFonts w:ascii="Myriad Pro" w:hAnsi="Myriad Pro" w:cstheme="minorBidi"/>
                <w:i/>
                <w:iCs/>
                <w:sz w:val="20"/>
                <w:lang w:val="en-US"/>
              </w:rPr>
              <w:t xml:space="preserve"> points); Lack of clarity in motivation (0 points).</w:t>
            </w:r>
          </w:p>
        </w:tc>
        <w:tc>
          <w:tcPr>
            <w:tcW w:w="595" w:type="pct"/>
            <w:tcBorders>
              <w:top w:val="single" w:sz="4" w:space="0" w:color="auto"/>
              <w:left w:val="nil"/>
              <w:bottom w:val="single" w:sz="4" w:space="0" w:color="auto"/>
              <w:right w:val="single" w:sz="8" w:space="0" w:color="000000" w:themeColor="text1"/>
            </w:tcBorders>
            <w:tcMar>
              <w:top w:w="130" w:type="dxa"/>
              <w:left w:w="108" w:type="dxa"/>
              <w:bottom w:w="130" w:type="dxa"/>
              <w:right w:w="108" w:type="dxa"/>
            </w:tcMar>
            <w:vAlign w:val="center"/>
          </w:tcPr>
          <w:p w14:paraId="7B6DE924" w14:textId="0C8EE613" w:rsidR="00F923CC" w:rsidRPr="00F923CC" w:rsidRDefault="007364E8" w:rsidP="264C5336">
            <w:pPr>
              <w:jc w:val="center"/>
              <w:rPr>
                <w:rFonts w:ascii="Myriad Pro" w:hAnsi="Myriad Pro" w:cstheme="minorBidi"/>
                <w:color w:val="000000"/>
                <w:sz w:val="20"/>
                <w:lang w:val="en-US" w:eastAsia="en-GB"/>
              </w:rPr>
            </w:pPr>
            <w:r>
              <w:rPr>
                <w:rFonts w:ascii="Myriad Pro" w:hAnsi="Myriad Pro" w:cstheme="minorBidi"/>
                <w:color w:val="000000"/>
                <w:sz w:val="20"/>
                <w:lang w:val="en-US" w:eastAsia="en-GB"/>
              </w:rPr>
              <w:t>15</w:t>
            </w:r>
          </w:p>
        </w:tc>
      </w:tr>
      <w:tr w:rsidR="00011620" w:rsidRPr="00407253" w14:paraId="1222EDE9" w14:textId="77777777" w:rsidTr="00625EC5">
        <w:trPr>
          <w:trHeight w:val="239"/>
          <w:jc w:val="center"/>
        </w:trPr>
        <w:tc>
          <w:tcPr>
            <w:tcW w:w="4405"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30" w:type="dxa"/>
              <w:left w:w="108" w:type="dxa"/>
              <w:bottom w:w="130" w:type="dxa"/>
              <w:right w:w="108" w:type="dxa"/>
            </w:tcMar>
            <w:vAlign w:val="center"/>
          </w:tcPr>
          <w:p w14:paraId="15B5E144" w14:textId="77777777" w:rsidR="00011620" w:rsidRDefault="00011620" w:rsidP="00625EC5">
            <w:pPr>
              <w:rPr>
                <w:rFonts w:ascii="Myriad Pro" w:hAnsi="Myriad Pro" w:cstheme="minorBidi"/>
                <w:sz w:val="20"/>
                <w:lang w:val="en-US"/>
              </w:rPr>
            </w:pPr>
            <w:r>
              <w:rPr>
                <w:rFonts w:ascii="Myriad Pro" w:hAnsi="Myriad Pro" w:cstheme="minorBidi"/>
                <w:sz w:val="20"/>
                <w:lang w:val="en-US"/>
              </w:rPr>
              <w:t>Has the company had previous experience with cyber-attacks?</w:t>
            </w:r>
          </w:p>
          <w:p w14:paraId="7D8FBCD3" w14:textId="65C69158" w:rsidR="00011620" w:rsidRPr="00407253" w:rsidRDefault="00011620" w:rsidP="00625EC5">
            <w:pPr>
              <w:ind w:left="720"/>
              <w:rPr>
                <w:rFonts w:ascii="Myriad Pro" w:hAnsi="Myriad Pro" w:cstheme="minorBidi"/>
                <w:sz w:val="20"/>
                <w:lang w:val="en-US"/>
              </w:rPr>
            </w:pPr>
            <w:r w:rsidRPr="00407253">
              <w:rPr>
                <w:rFonts w:ascii="Myriad Pro" w:hAnsi="Myriad Pro" w:cstheme="minorBidi"/>
                <w:i/>
                <w:iCs/>
                <w:sz w:val="20"/>
                <w:lang w:val="en-US"/>
              </w:rPr>
              <w:t>Yes (</w:t>
            </w:r>
            <w:r w:rsidR="0036205B">
              <w:rPr>
                <w:rFonts w:ascii="Myriad Pro" w:hAnsi="Myriad Pro" w:cstheme="minorBidi"/>
                <w:i/>
                <w:iCs/>
                <w:sz w:val="20"/>
                <w:lang w:val="en-US"/>
              </w:rPr>
              <w:t>5</w:t>
            </w:r>
            <w:r w:rsidRPr="00407253">
              <w:rPr>
                <w:rFonts w:ascii="Myriad Pro" w:hAnsi="Myriad Pro" w:cstheme="minorBidi"/>
                <w:i/>
                <w:iCs/>
                <w:sz w:val="20"/>
                <w:lang w:val="en-US"/>
              </w:rPr>
              <w:t xml:space="preserve"> points); No (0 points).</w:t>
            </w:r>
          </w:p>
        </w:tc>
        <w:tc>
          <w:tcPr>
            <w:tcW w:w="595" w:type="pct"/>
            <w:tcBorders>
              <w:top w:val="single" w:sz="4" w:space="0" w:color="auto"/>
              <w:left w:val="nil"/>
              <w:bottom w:val="single" w:sz="8" w:space="0" w:color="000000" w:themeColor="text1"/>
              <w:right w:val="single" w:sz="8" w:space="0" w:color="000000" w:themeColor="text1"/>
            </w:tcBorders>
            <w:shd w:val="clear" w:color="auto" w:fill="auto"/>
            <w:tcMar>
              <w:top w:w="130" w:type="dxa"/>
              <w:left w:w="108" w:type="dxa"/>
              <w:bottom w:w="130" w:type="dxa"/>
              <w:right w:w="108" w:type="dxa"/>
            </w:tcMar>
            <w:vAlign w:val="center"/>
          </w:tcPr>
          <w:p w14:paraId="0E4BEF2B" w14:textId="56A75D7C" w:rsidR="00011620" w:rsidRPr="00407253" w:rsidRDefault="001A1855" w:rsidP="00625EC5">
            <w:pPr>
              <w:jc w:val="center"/>
              <w:rPr>
                <w:rFonts w:ascii="Myriad Pro" w:hAnsi="Myriad Pro" w:cstheme="minorBidi"/>
                <w:i/>
                <w:iCs/>
                <w:sz w:val="20"/>
                <w:lang w:val="en-US"/>
              </w:rPr>
            </w:pPr>
            <w:r>
              <w:rPr>
                <w:rFonts w:ascii="Myriad Pro" w:hAnsi="Myriad Pro" w:cstheme="minorBidi"/>
                <w:color w:val="000000" w:themeColor="text1"/>
                <w:sz w:val="20"/>
                <w:lang w:val="en-US" w:eastAsia="en-GB"/>
              </w:rPr>
              <w:t>5</w:t>
            </w:r>
          </w:p>
        </w:tc>
      </w:tr>
      <w:tr w:rsidR="001A38EE" w:rsidRPr="00911F76" w14:paraId="2C35E613" w14:textId="77777777" w:rsidTr="00911F76">
        <w:trPr>
          <w:trHeight w:val="239"/>
          <w:jc w:val="center"/>
        </w:trPr>
        <w:tc>
          <w:tcPr>
            <w:tcW w:w="4405"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703CC595" w14:textId="383CF5D0" w:rsidR="001A38EE" w:rsidRPr="00911F76" w:rsidRDefault="001A38EE" w:rsidP="00911F76">
            <w:pPr>
              <w:jc w:val="center"/>
              <w:rPr>
                <w:rFonts w:ascii="Myriad Pro" w:hAnsi="Myriad Pro" w:cstheme="minorBidi"/>
                <w:b/>
                <w:bCs/>
                <w:sz w:val="20"/>
                <w:lang w:val="en-US"/>
              </w:rPr>
            </w:pPr>
            <w:r w:rsidRPr="00911F76">
              <w:rPr>
                <w:rFonts w:ascii="Myriad Pro" w:hAnsi="Myriad Pro" w:cstheme="minorBidi"/>
                <w:b/>
                <w:bCs/>
                <w:sz w:val="20"/>
                <w:lang w:val="en-US"/>
              </w:rPr>
              <w:t>CYBERSECURITY RELEVANCE</w:t>
            </w:r>
          </w:p>
        </w:tc>
        <w:tc>
          <w:tcPr>
            <w:tcW w:w="595" w:type="pct"/>
            <w:tcBorders>
              <w:top w:val="single" w:sz="4" w:space="0" w:color="auto"/>
              <w:left w:val="nil"/>
              <w:bottom w:val="single" w:sz="8" w:space="0" w:color="000000" w:themeColor="text1"/>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6674DC57" w14:textId="48A5F767" w:rsidR="001A38EE" w:rsidRPr="00911F76" w:rsidRDefault="00011620" w:rsidP="00911F76">
            <w:pPr>
              <w:jc w:val="center"/>
              <w:rPr>
                <w:rFonts w:ascii="Myriad Pro" w:hAnsi="Myriad Pro" w:cstheme="minorBidi"/>
                <w:b/>
                <w:bCs/>
                <w:sz w:val="20"/>
                <w:lang w:val="en-US"/>
              </w:rPr>
            </w:pPr>
            <w:r w:rsidRPr="264C5336">
              <w:rPr>
                <w:rFonts w:ascii="Myriad Pro" w:hAnsi="Myriad Pro" w:cstheme="minorBidi"/>
                <w:color w:val="000000" w:themeColor="text1"/>
                <w:sz w:val="20"/>
                <w:lang w:val="en-US" w:eastAsia="en-GB"/>
              </w:rPr>
              <w:t xml:space="preserve">Max no. of points </w:t>
            </w:r>
            <w:r w:rsidR="000E61D8">
              <w:rPr>
                <w:rFonts w:ascii="Myriad Pro" w:hAnsi="Myriad Pro" w:cstheme="minorBidi"/>
                <w:color w:val="000000" w:themeColor="text1"/>
                <w:sz w:val="20"/>
                <w:lang w:val="en-US" w:eastAsia="en-GB"/>
              </w:rPr>
              <w:t>2</w:t>
            </w:r>
            <w:r w:rsidR="00407253" w:rsidRPr="00011620">
              <w:rPr>
                <w:rFonts w:ascii="Myriad Pro" w:hAnsi="Myriad Pro" w:cstheme="minorBidi"/>
                <w:sz w:val="20"/>
                <w:lang w:val="en-US"/>
              </w:rPr>
              <w:t>0</w:t>
            </w:r>
          </w:p>
        </w:tc>
      </w:tr>
      <w:tr w:rsidR="001A38EE" w:rsidRPr="00F923CC" w14:paraId="1DA66004" w14:textId="77777777" w:rsidTr="264C5336">
        <w:trPr>
          <w:trHeight w:val="239"/>
          <w:jc w:val="center"/>
        </w:trPr>
        <w:tc>
          <w:tcPr>
            <w:tcW w:w="4405" w:type="pct"/>
            <w:tcBorders>
              <w:top w:val="single" w:sz="4" w:space="0" w:color="auto"/>
              <w:left w:val="single" w:sz="8" w:space="0" w:color="000000" w:themeColor="text1"/>
              <w:bottom w:val="single" w:sz="8" w:space="0" w:color="000000" w:themeColor="text1"/>
              <w:right w:val="single" w:sz="8" w:space="0" w:color="000000" w:themeColor="text1"/>
            </w:tcBorders>
            <w:tcMar>
              <w:top w:w="130" w:type="dxa"/>
              <w:left w:w="108" w:type="dxa"/>
              <w:bottom w:w="130" w:type="dxa"/>
              <w:right w:w="108" w:type="dxa"/>
            </w:tcMar>
            <w:vAlign w:val="center"/>
          </w:tcPr>
          <w:p w14:paraId="49D90D92" w14:textId="4F85ACEE" w:rsidR="001A38EE" w:rsidRDefault="001A38EE" w:rsidP="264C5336">
            <w:pPr>
              <w:rPr>
                <w:rFonts w:ascii="Myriad Pro" w:hAnsi="Myriad Pro" w:cstheme="minorBidi"/>
                <w:sz w:val="20"/>
                <w:lang w:val="en-US"/>
              </w:rPr>
            </w:pPr>
            <w:r>
              <w:rPr>
                <w:rFonts w:ascii="Myriad Pro" w:hAnsi="Myriad Pro" w:cstheme="minorBidi"/>
                <w:sz w:val="20"/>
                <w:lang w:val="en-US"/>
              </w:rPr>
              <w:t xml:space="preserve">Is </w:t>
            </w:r>
            <w:r w:rsidR="00A00A3C">
              <w:rPr>
                <w:rFonts w:ascii="Myriad Pro" w:hAnsi="Myriad Pro" w:cstheme="minorBidi"/>
                <w:sz w:val="20"/>
                <w:lang w:val="en-US"/>
              </w:rPr>
              <w:t xml:space="preserve">the </w:t>
            </w:r>
            <w:r>
              <w:rPr>
                <w:rFonts w:ascii="Myriad Pro" w:hAnsi="Myriad Pro" w:cstheme="minorBidi"/>
                <w:sz w:val="20"/>
                <w:lang w:val="en-US"/>
              </w:rPr>
              <w:t>company processing sensitive data</w:t>
            </w:r>
            <w:r w:rsidR="00197A42">
              <w:rPr>
                <w:rFonts w:ascii="Myriad Pro" w:hAnsi="Myriad Pro" w:cstheme="minorBidi"/>
                <w:sz w:val="20"/>
                <w:lang w:val="en-US"/>
              </w:rPr>
              <w:t xml:space="preserve"> </w:t>
            </w:r>
            <w:r w:rsidR="00197A42" w:rsidRPr="00197A42">
              <w:rPr>
                <w:rFonts w:ascii="Myriad Pro" w:hAnsi="Myriad Pro" w:cstheme="minorBidi"/>
                <w:sz w:val="20"/>
                <w:lang w:val="en-US"/>
              </w:rPr>
              <w:t>that must be protected from unauthorized access to safeguard the privacy</w:t>
            </w:r>
            <w:r>
              <w:rPr>
                <w:rFonts w:ascii="Myriad Pro" w:hAnsi="Myriad Pro" w:cstheme="minorBidi"/>
                <w:sz w:val="20"/>
                <w:lang w:val="en-US"/>
              </w:rPr>
              <w:t>?</w:t>
            </w:r>
          </w:p>
          <w:p w14:paraId="4BFAEB87" w14:textId="736F6975" w:rsidR="007563E5" w:rsidRDefault="007563E5" w:rsidP="00407253">
            <w:pPr>
              <w:ind w:left="720"/>
              <w:rPr>
                <w:rFonts w:ascii="Myriad Pro" w:hAnsi="Myriad Pro" w:cstheme="minorBidi"/>
                <w:sz w:val="20"/>
                <w:lang w:val="en-US"/>
              </w:rPr>
            </w:pPr>
            <w:r w:rsidRPr="00407253">
              <w:rPr>
                <w:rFonts w:ascii="Myriad Pro" w:hAnsi="Myriad Pro" w:cstheme="minorBidi"/>
                <w:i/>
                <w:iCs/>
                <w:sz w:val="20"/>
                <w:lang w:val="en-US"/>
              </w:rPr>
              <w:t>Yes (</w:t>
            </w:r>
            <w:r w:rsidR="000E61D8">
              <w:rPr>
                <w:rFonts w:ascii="Myriad Pro" w:hAnsi="Myriad Pro" w:cstheme="minorBidi"/>
                <w:i/>
                <w:iCs/>
                <w:sz w:val="20"/>
                <w:lang w:val="en-US"/>
              </w:rPr>
              <w:t>5</w:t>
            </w:r>
            <w:r w:rsidRPr="00407253">
              <w:rPr>
                <w:rFonts w:ascii="Myriad Pro" w:hAnsi="Myriad Pro" w:cstheme="minorBidi"/>
                <w:i/>
                <w:iCs/>
                <w:sz w:val="20"/>
                <w:lang w:val="en-US"/>
              </w:rPr>
              <w:t xml:space="preserve"> points); No (0 points).</w:t>
            </w:r>
          </w:p>
        </w:tc>
        <w:tc>
          <w:tcPr>
            <w:tcW w:w="595" w:type="pct"/>
            <w:tcBorders>
              <w:top w:val="single" w:sz="4" w:space="0" w:color="auto"/>
              <w:left w:val="nil"/>
              <w:bottom w:val="single" w:sz="8" w:space="0" w:color="000000" w:themeColor="text1"/>
              <w:right w:val="single" w:sz="8" w:space="0" w:color="000000" w:themeColor="text1"/>
            </w:tcBorders>
            <w:tcMar>
              <w:top w:w="130" w:type="dxa"/>
              <w:left w:w="108" w:type="dxa"/>
              <w:bottom w:w="130" w:type="dxa"/>
              <w:right w:w="108" w:type="dxa"/>
            </w:tcMar>
            <w:vAlign w:val="center"/>
          </w:tcPr>
          <w:p w14:paraId="742A8111" w14:textId="1889125F" w:rsidR="001A38EE" w:rsidRPr="264C5336" w:rsidRDefault="000E61D8" w:rsidP="264C5336">
            <w:pPr>
              <w:spacing w:line="259" w:lineRule="auto"/>
              <w:jc w:val="center"/>
              <w:rPr>
                <w:rFonts w:ascii="Myriad Pro" w:hAnsi="Myriad Pro" w:cstheme="minorBidi"/>
                <w:color w:val="000000" w:themeColor="text1"/>
                <w:sz w:val="20"/>
                <w:lang w:val="en-US" w:eastAsia="en-GB"/>
              </w:rPr>
            </w:pPr>
            <w:r>
              <w:rPr>
                <w:rFonts w:ascii="Myriad Pro" w:hAnsi="Myriad Pro" w:cstheme="minorBidi"/>
                <w:color w:val="000000" w:themeColor="text1"/>
                <w:sz w:val="20"/>
                <w:lang w:val="en-US" w:eastAsia="en-GB"/>
              </w:rPr>
              <w:t>5</w:t>
            </w:r>
          </w:p>
        </w:tc>
      </w:tr>
      <w:tr w:rsidR="001A38EE" w:rsidRPr="00F923CC" w14:paraId="35F548BE" w14:textId="77777777" w:rsidTr="264C5336">
        <w:trPr>
          <w:trHeight w:val="239"/>
          <w:jc w:val="center"/>
        </w:trPr>
        <w:tc>
          <w:tcPr>
            <w:tcW w:w="4405" w:type="pct"/>
            <w:tcBorders>
              <w:top w:val="single" w:sz="4" w:space="0" w:color="auto"/>
              <w:left w:val="single" w:sz="8" w:space="0" w:color="000000" w:themeColor="text1"/>
              <w:bottom w:val="single" w:sz="8" w:space="0" w:color="000000" w:themeColor="text1"/>
              <w:right w:val="single" w:sz="8" w:space="0" w:color="000000" w:themeColor="text1"/>
            </w:tcBorders>
            <w:tcMar>
              <w:top w:w="130" w:type="dxa"/>
              <w:left w:w="108" w:type="dxa"/>
              <w:bottom w:w="130" w:type="dxa"/>
              <w:right w:w="108" w:type="dxa"/>
            </w:tcMar>
            <w:vAlign w:val="center"/>
          </w:tcPr>
          <w:p w14:paraId="0478BE15" w14:textId="3803FA69" w:rsidR="001A38EE" w:rsidRDefault="001A38EE" w:rsidP="264C5336">
            <w:pPr>
              <w:rPr>
                <w:rFonts w:ascii="Myriad Pro" w:hAnsi="Myriad Pro" w:cstheme="minorBidi"/>
                <w:sz w:val="20"/>
                <w:lang w:val="en-US"/>
              </w:rPr>
            </w:pPr>
            <w:r>
              <w:rPr>
                <w:rFonts w:ascii="Myriad Pro" w:hAnsi="Myriad Pro" w:cstheme="minorBidi"/>
                <w:sz w:val="20"/>
                <w:lang w:val="en-US"/>
              </w:rPr>
              <w:t>How advance</w:t>
            </w:r>
            <w:r w:rsidR="00407253">
              <w:rPr>
                <w:rFonts w:ascii="Myriad Pro" w:hAnsi="Myriad Pro" w:cstheme="minorBidi"/>
                <w:sz w:val="20"/>
                <w:lang w:val="en-US"/>
              </w:rPr>
              <w:t>d</w:t>
            </w:r>
            <w:r>
              <w:rPr>
                <w:rFonts w:ascii="Myriad Pro" w:hAnsi="Myriad Pro" w:cstheme="minorBidi"/>
                <w:sz w:val="20"/>
                <w:lang w:val="en-US"/>
              </w:rPr>
              <w:t xml:space="preserve"> is server infrastructure?</w:t>
            </w:r>
          </w:p>
          <w:p w14:paraId="138B98A4" w14:textId="77777777" w:rsidR="00873684" w:rsidRDefault="001A38EE" w:rsidP="00873684">
            <w:pPr>
              <w:ind w:left="720"/>
              <w:rPr>
                <w:rFonts w:ascii="Myriad Pro" w:hAnsi="Myriad Pro" w:cstheme="minorBidi"/>
                <w:i/>
                <w:iCs/>
                <w:sz w:val="20"/>
                <w:lang w:val="en-US"/>
              </w:rPr>
            </w:pPr>
            <w:r w:rsidRPr="001A38EE">
              <w:rPr>
                <w:rFonts w:ascii="Myriad Pro" w:hAnsi="Myriad Pro" w:cstheme="minorBidi"/>
                <w:i/>
                <w:iCs/>
                <w:sz w:val="20"/>
                <w:lang w:val="en-US"/>
              </w:rPr>
              <w:t>Basic</w:t>
            </w:r>
            <w:r>
              <w:rPr>
                <w:rFonts w:ascii="Myriad Pro" w:hAnsi="Myriad Pro" w:cstheme="minorBidi"/>
                <w:i/>
                <w:iCs/>
                <w:sz w:val="20"/>
                <w:lang w:val="en-US"/>
              </w:rPr>
              <w:t xml:space="preserve"> - </w:t>
            </w:r>
            <w:r w:rsidR="00873684">
              <w:rPr>
                <w:rFonts w:ascii="Myriad Pro" w:hAnsi="Myriad Pro" w:cstheme="minorBidi"/>
                <w:i/>
                <w:iCs/>
                <w:sz w:val="20"/>
                <w:lang w:val="en-US"/>
              </w:rPr>
              <w:t>m</w:t>
            </w:r>
            <w:r w:rsidRPr="001A38EE">
              <w:rPr>
                <w:rFonts w:ascii="Myriad Pro" w:hAnsi="Myriad Pro" w:cstheme="minorBidi"/>
                <w:i/>
                <w:iCs/>
                <w:sz w:val="20"/>
                <w:lang w:val="en-US"/>
              </w:rPr>
              <w:t>inimal or no dedicated servers</w:t>
            </w:r>
            <w:r>
              <w:rPr>
                <w:rFonts w:ascii="Myriad Pro" w:hAnsi="Myriad Pro" w:cstheme="minorBidi"/>
                <w:i/>
                <w:iCs/>
                <w:sz w:val="20"/>
                <w:lang w:val="en-US"/>
              </w:rPr>
              <w:t xml:space="preserve"> (</w:t>
            </w:r>
            <w:r w:rsidRPr="001A38EE">
              <w:rPr>
                <w:rFonts w:ascii="Myriad Pro" w:hAnsi="Myriad Pro" w:cstheme="minorBidi"/>
                <w:i/>
                <w:iCs/>
                <w:sz w:val="20"/>
                <w:lang w:val="en-US"/>
              </w:rPr>
              <w:t>0</w:t>
            </w:r>
            <w:r>
              <w:rPr>
                <w:rFonts w:ascii="Myriad Pro" w:hAnsi="Myriad Pro" w:cstheme="minorBidi"/>
                <w:i/>
                <w:iCs/>
                <w:sz w:val="20"/>
                <w:lang w:val="en-US"/>
              </w:rPr>
              <w:t xml:space="preserve"> points)</w:t>
            </w:r>
            <w:r w:rsidRPr="001A38EE">
              <w:rPr>
                <w:rFonts w:ascii="Myriad Pro" w:hAnsi="Myriad Pro" w:cstheme="minorBidi"/>
                <w:i/>
                <w:iCs/>
                <w:sz w:val="20"/>
                <w:lang w:val="en-US"/>
              </w:rPr>
              <w:t xml:space="preserve">, </w:t>
            </w:r>
          </w:p>
          <w:p w14:paraId="6E7FBCAD" w14:textId="5CF2E0A7" w:rsidR="00873684" w:rsidRDefault="001A38EE" w:rsidP="00873684">
            <w:pPr>
              <w:ind w:left="720"/>
              <w:rPr>
                <w:rFonts w:ascii="Myriad Pro" w:hAnsi="Myriad Pro" w:cstheme="minorBidi"/>
                <w:i/>
                <w:iCs/>
                <w:sz w:val="20"/>
                <w:lang w:val="en-US"/>
              </w:rPr>
            </w:pPr>
            <w:r>
              <w:rPr>
                <w:rFonts w:ascii="Myriad Pro" w:hAnsi="Myriad Pro" w:cstheme="minorBidi"/>
                <w:i/>
                <w:iCs/>
                <w:sz w:val="20"/>
                <w:lang w:val="en-US"/>
              </w:rPr>
              <w:t>I</w:t>
            </w:r>
            <w:r w:rsidRPr="001A38EE">
              <w:rPr>
                <w:rFonts w:ascii="Myriad Pro" w:hAnsi="Myriad Pro" w:cstheme="minorBidi"/>
                <w:i/>
                <w:iCs/>
                <w:sz w:val="20"/>
                <w:lang w:val="en-US"/>
              </w:rPr>
              <w:t>ntermediate</w:t>
            </w:r>
            <w:r>
              <w:rPr>
                <w:rFonts w:ascii="Myriad Pro" w:hAnsi="Myriad Pro" w:cstheme="minorBidi"/>
                <w:i/>
                <w:iCs/>
                <w:sz w:val="20"/>
                <w:lang w:val="en-US"/>
              </w:rPr>
              <w:t xml:space="preserve"> </w:t>
            </w:r>
            <w:r w:rsidR="00873684">
              <w:rPr>
                <w:rFonts w:ascii="Myriad Pro" w:hAnsi="Myriad Pro" w:cstheme="minorBidi"/>
                <w:i/>
                <w:iCs/>
                <w:sz w:val="20"/>
                <w:lang w:val="en-US"/>
              </w:rPr>
              <w:t>- d</w:t>
            </w:r>
            <w:r w:rsidRPr="001A38EE">
              <w:rPr>
                <w:rFonts w:ascii="Myriad Pro" w:hAnsi="Myriad Pro" w:cstheme="minorBidi"/>
                <w:i/>
                <w:iCs/>
                <w:sz w:val="20"/>
                <w:lang w:val="en-US"/>
              </w:rPr>
              <w:t xml:space="preserve">edicated servers with moderate hardware specifications </w:t>
            </w:r>
            <w:r w:rsidR="00873684">
              <w:rPr>
                <w:rFonts w:ascii="Myriad Pro" w:hAnsi="Myriad Pro" w:cstheme="minorBidi"/>
                <w:i/>
                <w:iCs/>
                <w:sz w:val="20"/>
                <w:lang w:val="en-US"/>
              </w:rPr>
              <w:t>(</w:t>
            </w:r>
            <w:r w:rsidR="000E61D8">
              <w:rPr>
                <w:rFonts w:ascii="Myriad Pro" w:hAnsi="Myriad Pro" w:cstheme="minorBidi"/>
                <w:i/>
                <w:iCs/>
                <w:sz w:val="20"/>
                <w:lang w:val="en-US"/>
              </w:rPr>
              <w:t>3</w:t>
            </w:r>
            <w:r w:rsidR="00873684">
              <w:rPr>
                <w:rFonts w:ascii="Myriad Pro" w:hAnsi="Myriad Pro" w:cstheme="minorBidi"/>
                <w:i/>
                <w:iCs/>
                <w:sz w:val="20"/>
                <w:lang w:val="en-US"/>
              </w:rPr>
              <w:t xml:space="preserve"> points);</w:t>
            </w:r>
          </w:p>
          <w:p w14:paraId="1927007F" w14:textId="02BB7B50" w:rsidR="001A38EE" w:rsidRPr="001A38EE" w:rsidRDefault="00873684" w:rsidP="00873684">
            <w:pPr>
              <w:ind w:left="720"/>
              <w:rPr>
                <w:rFonts w:ascii="Myriad Pro" w:hAnsi="Myriad Pro" w:cstheme="minorBidi"/>
                <w:i/>
                <w:iCs/>
                <w:sz w:val="20"/>
                <w:lang w:val="en-US"/>
              </w:rPr>
            </w:pPr>
            <w:r>
              <w:rPr>
                <w:rFonts w:ascii="Myriad Pro" w:hAnsi="Myriad Pro" w:cstheme="minorBidi"/>
                <w:i/>
                <w:iCs/>
                <w:sz w:val="20"/>
                <w:lang w:val="en-US"/>
              </w:rPr>
              <w:t>E</w:t>
            </w:r>
            <w:r w:rsidR="001A38EE" w:rsidRPr="001A38EE">
              <w:rPr>
                <w:rFonts w:ascii="Myriad Pro" w:hAnsi="Myriad Pro" w:cstheme="minorBidi"/>
                <w:i/>
                <w:iCs/>
                <w:sz w:val="20"/>
                <w:lang w:val="en-US"/>
              </w:rPr>
              <w:t xml:space="preserve">nterprise </w:t>
            </w:r>
            <w:r>
              <w:rPr>
                <w:rFonts w:ascii="Myriad Pro" w:hAnsi="Myriad Pro" w:cstheme="minorBidi"/>
                <w:i/>
                <w:iCs/>
                <w:sz w:val="20"/>
                <w:lang w:val="en-US"/>
              </w:rPr>
              <w:t>- m</w:t>
            </w:r>
            <w:r w:rsidR="001A38EE" w:rsidRPr="001A38EE">
              <w:rPr>
                <w:rFonts w:ascii="Myriad Pro" w:hAnsi="Myriad Pro" w:cstheme="minorBidi"/>
                <w:i/>
                <w:iCs/>
                <w:sz w:val="20"/>
                <w:lang w:val="en-US"/>
              </w:rPr>
              <w:t>ultiple servers or a data center</w:t>
            </w:r>
            <w:r>
              <w:rPr>
                <w:rFonts w:ascii="Myriad Pro" w:hAnsi="Myriad Pro" w:cstheme="minorBidi"/>
                <w:i/>
                <w:iCs/>
                <w:sz w:val="20"/>
                <w:lang w:val="en-US"/>
              </w:rPr>
              <w:t xml:space="preserve"> (</w:t>
            </w:r>
            <w:r w:rsidR="000E61D8">
              <w:rPr>
                <w:rFonts w:ascii="Myriad Pro" w:hAnsi="Myriad Pro" w:cstheme="minorBidi"/>
                <w:i/>
                <w:iCs/>
                <w:sz w:val="20"/>
                <w:lang w:val="en-US"/>
              </w:rPr>
              <w:t>5</w:t>
            </w:r>
            <w:r>
              <w:rPr>
                <w:rFonts w:ascii="Myriad Pro" w:hAnsi="Myriad Pro" w:cstheme="minorBidi"/>
                <w:i/>
                <w:iCs/>
                <w:sz w:val="20"/>
                <w:lang w:val="en-US"/>
              </w:rPr>
              <w:t xml:space="preserve"> points)</w:t>
            </w:r>
          </w:p>
        </w:tc>
        <w:tc>
          <w:tcPr>
            <w:tcW w:w="595" w:type="pct"/>
            <w:tcBorders>
              <w:top w:val="single" w:sz="4" w:space="0" w:color="auto"/>
              <w:left w:val="nil"/>
              <w:bottom w:val="single" w:sz="8" w:space="0" w:color="000000" w:themeColor="text1"/>
              <w:right w:val="single" w:sz="8" w:space="0" w:color="000000" w:themeColor="text1"/>
            </w:tcBorders>
            <w:tcMar>
              <w:top w:w="130" w:type="dxa"/>
              <w:left w:w="108" w:type="dxa"/>
              <w:bottom w:w="130" w:type="dxa"/>
              <w:right w:w="108" w:type="dxa"/>
            </w:tcMar>
            <w:vAlign w:val="center"/>
          </w:tcPr>
          <w:p w14:paraId="084ABB04" w14:textId="56FCF4FA" w:rsidR="001A38EE" w:rsidRPr="264C5336" w:rsidRDefault="000E61D8" w:rsidP="264C5336">
            <w:pPr>
              <w:spacing w:line="259" w:lineRule="auto"/>
              <w:jc w:val="center"/>
              <w:rPr>
                <w:rFonts w:ascii="Myriad Pro" w:hAnsi="Myriad Pro" w:cstheme="minorBidi"/>
                <w:color w:val="000000" w:themeColor="text1"/>
                <w:sz w:val="20"/>
                <w:lang w:val="en-US" w:eastAsia="en-GB"/>
              </w:rPr>
            </w:pPr>
            <w:r>
              <w:rPr>
                <w:rFonts w:ascii="Myriad Pro" w:hAnsi="Myriad Pro" w:cstheme="minorBidi"/>
                <w:color w:val="000000" w:themeColor="text1"/>
                <w:sz w:val="20"/>
                <w:lang w:val="en-US" w:eastAsia="en-GB"/>
              </w:rPr>
              <w:t>5</w:t>
            </w:r>
          </w:p>
        </w:tc>
      </w:tr>
      <w:tr w:rsidR="007C74A7" w:rsidRPr="00F923CC" w14:paraId="5C9B2D06" w14:textId="77777777" w:rsidTr="009B2334">
        <w:trPr>
          <w:trHeight w:val="239"/>
          <w:jc w:val="center"/>
        </w:trPr>
        <w:tc>
          <w:tcPr>
            <w:tcW w:w="4405" w:type="pct"/>
            <w:tcBorders>
              <w:top w:val="single" w:sz="4" w:space="0" w:color="auto"/>
              <w:left w:val="single" w:sz="8" w:space="0" w:color="000000" w:themeColor="text1"/>
              <w:bottom w:val="single" w:sz="8" w:space="0" w:color="000000" w:themeColor="text1"/>
              <w:right w:val="single" w:sz="8" w:space="0" w:color="000000" w:themeColor="text1"/>
            </w:tcBorders>
            <w:tcMar>
              <w:top w:w="130" w:type="dxa"/>
              <w:left w:w="108" w:type="dxa"/>
              <w:bottom w:w="130" w:type="dxa"/>
              <w:right w:w="108" w:type="dxa"/>
            </w:tcMar>
            <w:vAlign w:val="center"/>
          </w:tcPr>
          <w:p w14:paraId="397FB6ED" w14:textId="77777777" w:rsidR="007C74A7" w:rsidRDefault="007C74A7" w:rsidP="009B2334">
            <w:pPr>
              <w:rPr>
                <w:rFonts w:ascii="Myriad Pro" w:hAnsi="Myriad Pro" w:cstheme="minorBidi"/>
                <w:sz w:val="20"/>
                <w:lang w:val="en-US"/>
              </w:rPr>
            </w:pPr>
            <w:r w:rsidRPr="00407253">
              <w:rPr>
                <w:rFonts w:ascii="Myriad Pro" w:hAnsi="Myriad Pro" w:cstheme="minorBidi"/>
                <w:sz w:val="20"/>
                <w:lang w:val="en-US"/>
              </w:rPr>
              <w:t>Do</w:t>
            </w:r>
            <w:r>
              <w:rPr>
                <w:rFonts w:ascii="Myriad Pro" w:hAnsi="Myriad Pro" w:cstheme="minorBidi"/>
                <w:sz w:val="20"/>
                <w:lang w:val="en-US"/>
              </w:rPr>
              <w:t>es</w:t>
            </w:r>
            <w:r w:rsidRPr="00407253">
              <w:rPr>
                <w:rFonts w:ascii="Myriad Pro" w:hAnsi="Myriad Pro" w:cstheme="minorBidi"/>
                <w:sz w:val="20"/>
                <w:lang w:val="en-US"/>
              </w:rPr>
              <w:t xml:space="preserve"> </w:t>
            </w:r>
            <w:r>
              <w:rPr>
                <w:rFonts w:ascii="Myriad Pro" w:hAnsi="Myriad Pro" w:cstheme="minorBidi"/>
                <w:sz w:val="20"/>
                <w:lang w:val="en-US"/>
              </w:rPr>
              <w:t xml:space="preserve">a company </w:t>
            </w:r>
            <w:r w:rsidRPr="00407253">
              <w:rPr>
                <w:rFonts w:ascii="Myriad Pro" w:hAnsi="Myriad Pro" w:cstheme="minorBidi"/>
                <w:sz w:val="20"/>
                <w:lang w:val="en-US"/>
              </w:rPr>
              <w:t xml:space="preserve">have external </w:t>
            </w:r>
            <w:r>
              <w:rPr>
                <w:rFonts w:ascii="Myriad Pro" w:hAnsi="Myriad Pro" w:cstheme="minorBidi"/>
                <w:sz w:val="20"/>
                <w:lang w:val="en-US"/>
              </w:rPr>
              <w:t xml:space="preserve">connections (VPN) </w:t>
            </w:r>
            <w:r w:rsidRPr="00407253">
              <w:rPr>
                <w:rFonts w:ascii="Myriad Pro" w:hAnsi="Myriad Pro" w:cstheme="minorBidi"/>
                <w:sz w:val="20"/>
                <w:lang w:val="en-US"/>
              </w:rPr>
              <w:t>with other entities</w:t>
            </w:r>
            <w:r>
              <w:rPr>
                <w:rFonts w:ascii="Myriad Pro" w:hAnsi="Myriad Pro" w:cstheme="minorBidi"/>
                <w:sz w:val="20"/>
                <w:lang w:val="en-US"/>
              </w:rPr>
              <w:t xml:space="preserve"> (service providers, suppliers etc.)</w:t>
            </w:r>
            <w:r w:rsidRPr="00407253">
              <w:rPr>
                <w:rFonts w:ascii="Myriad Pro" w:hAnsi="Myriad Pro" w:cstheme="minorBidi"/>
                <w:sz w:val="20"/>
                <w:lang w:val="en-US"/>
              </w:rPr>
              <w:t>?</w:t>
            </w:r>
          </w:p>
          <w:p w14:paraId="73998107" w14:textId="17966CD0" w:rsidR="007C74A7" w:rsidRDefault="007C74A7" w:rsidP="009B2334">
            <w:pPr>
              <w:ind w:left="720"/>
              <w:rPr>
                <w:rFonts w:ascii="Myriad Pro" w:hAnsi="Myriad Pro" w:cstheme="minorBidi"/>
                <w:sz w:val="20"/>
                <w:lang w:val="en-US"/>
              </w:rPr>
            </w:pPr>
            <w:r w:rsidRPr="00407253">
              <w:rPr>
                <w:rFonts w:ascii="Myriad Pro" w:hAnsi="Myriad Pro" w:cstheme="minorBidi"/>
                <w:i/>
                <w:iCs/>
                <w:sz w:val="20"/>
                <w:lang w:val="en-US"/>
              </w:rPr>
              <w:t>Yes (</w:t>
            </w:r>
            <w:r w:rsidR="000E61D8">
              <w:rPr>
                <w:rFonts w:ascii="Myriad Pro" w:hAnsi="Myriad Pro" w:cstheme="minorBidi"/>
                <w:i/>
                <w:iCs/>
                <w:sz w:val="20"/>
                <w:lang w:val="en-US"/>
              </w:rPr>
              <w:t>5</w:t>
            </w:r>
            <w:r w:rsidRPr="00407253">
              <w:rPr>
                <w:rFonts w:ascii="Myriad Pro" w:hAnsi="Myriad Pro" w:cstheme="minorBidi"/>
                <w:i/>
                <w:iCs/>
                <w:sz w:val="20"/>
                <w:lang w:val="en-US"/>
              </w:rPr>
              <w:t xml:space="preserve"> points); No (0 points).</w:t>
            </w:r>
          </w:p>
        </w:tc>
        <w:tc>
          <w:tcPr>
            <w:tcW w:w="595" w:type="pct"/>
            <w:tcBorders>
              <w:top w:val="single" w:sz="4" w:space="0" w:color="auto"/>
              <w:left w:val="nil"/>
              <w:bottom w:val="single" w:sz="8" w:space="0" w:color="000000" w:themeColor="text1"/>
              <w:right w:val="single" w:sz="8" w:space="0" w:color="000000" w:themeColor="text1"/>
            </w:tcBorders>
            <w:tcMar>
              <w:top w:w="130" w:type="dxa"/>
              <w:left w:w="108" w:type="dxa"/>
              <w:bottom w:w="130" w:type="dxa"/>
              <w:right w:w="108" w:type="dxa"/>
            </w:tcMar>
            <w:vAlign w:val="center"/>
          </w:tcPr>
          <w:p w14:paraId="62F7EF10" w14:textId="10BB9EA7" w:rsidR="007C74A7" w:rsidRPr="264C5336" w:rsidRDefault="000E61D8" w:rsidP="009B2334">
            <w:pPr>
              <w:spacing w:line="259" w:lineRule="auto"/>
              <w:jc w:val="center"/>
              <w:rPr>
                <w:rFonts w:ascii="Myriad Pro" w:hAnsi="Myriad Pro" w:cstheme="minorBidi"/>
                <w:color w:val="000000" w:themeColor="text1"/>
                <w:sz w:val="20"/>
                <w:lang w:val="en-US" w:eastAsia="en-GB"/>
              </w:rPr>
            </w:pPr>
            <w:r>
              <w:rPr>
                <w:rFonts w:ascii="Myriad Pro" w:hAnsi="Myriad Pro" w:cstheme="minorBidi"/>
                <w:color w:val="000000" w:themeColor="text1"/>
                <w:sz w:val="20"/>
                <w:lang w:val="en-US" w:eastAsia="en-GB"/>
              </w:rPr>
              <w:t>5</w:t>
            </w:r>
          </w:p>
        </w:tc>
      </w:tr>
      <w:tr w:rsidR="00407253" w:rsidRPr="00F923CC" w14:paraId="4BBD2F4D" w14:textId="77777777" w:rsidTr="264C5336">
        <w:trPr>
          <w:trHeight w:val="239"/>
          <w:jc w:val="center"/>
        </w:trPr>
        <w:tc>
          <w:tcPr>
            <w:tcW w:w="4405" w:type="pct"/>
            <w:tcBorders>
              <w:top w:val="single" w:sz="4" w:space="0" w:color="auto"/>
              <w:left w:val="single" w:sz="8" w:space="0" w:color="000000" w:themeColor="text1"/>
              <w:bottom w:val="single" w:sz="8" w:space="0" w:color="000000" w:themeColor="text1"/>
              <w:right w:val="single" w:sz="8" w:space="0" w:color="000000" w:themeColor="text1"/>
            </w:tcBorders>
            <w:tcMar>
              <w:top w:w="130" w:type="dxa"/>
              <w:left w:w="108" w:type="dxa"/>
              <w:bottom w:w="130" w:type="dxa"/>
              <w:right w:w="108" w:type="dxa"/>
            </w:tcMar>
            <w:vAlign w:val="center"/>
          </w:tcPr>
          <w:p w14:paraId="1888AFCA" w14:textId="3D1C2252" w:rsidR="00407253" w:rsidRDefault="00407253" w:rsidP="264C5336">
            <w:pPr>
              <w:rPr>
                <w:rFonts w:ascii="Myriad Pro" w:hAnsi="Myriad Pro" w:cstheme="minorBidi"/>
                <w:sz w:val="20"/>
                <w:lang w:val="en-US"/>
              </w:rPr>
            </w:pPr>
            <w:r>
              <w:rPr>
                <w:rFonts w:ascii="Myriad Pro" w:hAnsi="Myriad Pro" w:cstheme="minorBidi"/>
                <w:sz w:val="20"/>
                <w:lang w:val="en-US"/>
              </w:rPr>
              <w:t xml:space="preserve">Are there certain legal requirements that the company needs to fulfill that deal with cybersecurity? </w:t>
            </w:r>
          </w:p>
          <w:p w14:paraId="6E433284" w14:textId="238D64B4" w:rsidR="00407253" w:rsidRDefault="00407253" w:rsidP="00407253">
            <w:pPr>
              <w:ind w:left="720"/>
              <w:rPr>
                <w:rFonts w:ascii="Myriad Pro" w:hAnsi="Myriad Pro" w:cstheme="minorBidi"/>
                <w:sz w:val="20"/>
                <w:lang w:val="en-US"/>
              </w:rPr>
            </w:pPr>
            <w:r w:rsidRPr="00407253">
              <w:rPr>
                <w:rFonts w:ascii="Myriad Pro" w:hAnsi="Myriad Pro" w:cstheme="minorBidi"/>
                <w:i/>
                <w:iCs/>
                <w:sz w:val="20"/>
                <w:lang w:val="en-US"/>
              </w:rPr>
              <w:t>Yes (</w:t>
            </w:r>
            <w:r w:rsidR="000E61D8">
              <w:rPr>
                <w:rFonts w:ascii="Myriad Pro" w:hAnsi="Myriad Pro" w:cstheme="minorBidi"/>
                <w:i/>
                <w:iCs/>
                <w:sz w:val="20"/>
                <w:lang w:val="en-US"/>
              </w:rPr>
              <w:t>5</w:t>
            </w:r>
            <w:r w:rsidRPr="00407253">
              <w:rPr>
                <w:rFonts w:ascii="Myriad Pro" w:hAnsi="Myriad Pro" w:cstheme="minorBidi"/>
                <w:i/>
                <w:iCs/>
                <w:sz w:val="20"/>
                <w:lang w:val="en-US"/>
              </w:rPr>
              <w:t xml:space="preserve"> points); No (0 points).</w:t>
            </w:r>
          </w:p>
        </w:tc>
        <w:tc>
          <w:tcPr>
            <w:tcW w:w="595" w:type="pct"/>
            <w:tcBorders>
              <w:top w:val="single" w:sz="4" w:space="0" w:color="auto"/>
              <w:left w:val="nil"/>
              <w:bottom w:val="single" w:sz="8" w:space="0" w:color="000000" w:themeColor="text1"/>
              <w:right w:val="single" w:sz="8" w:space="0" w:color="000000" w:themeColor="text1"/>
            </w:tcBorders>
            <w:tcMar>
              <w:top w:w="130" w:type="dxa"/>
              <w:left w:w="108" w:type="dxa"/>
              <w:bottom w:w="130" w:type="dxa"/>
              <w:right w:w="108" w:type="dxa"/>
            </w:tcMar>
            <w:vAlign w:val="center"/>
          </w:tcPr>
          <w:p w14:paraId="22F5D370" w14:textId="18EDCD69" w:rsidR="00407253" w:rsidRDefault="000E61D8" w:rsidP="264C5336">
            <w:pPr>
              <w:spacing w:line="259" w:lineRule="auto"/>
              <w:jc w:val="center"/>
              <w:rPr>
                <w:rFonts w:ascii="Myriad Pro" w:hAnsi="Myriad Pro" w:cstheme="minorBidi"/>
                <w:color w:val="000000" w:themeColor="text1"/>
                <w:sz w:val="20"/>
                <w:lang w:val="en-US" w:eastAsia="en-GB"/>
              </w:rPr>
            </w:pPr>
            <w:r>
              <w:rPr>
                <w:rFonts w:ascii="Myriad Pro" w:hAnsi="Myriad Pro" w:cstheme="minorBidi"/>
                <w:color w:val="000000" w:themeColor="text1"/>
                <w:sz w:val="20"/>
                <w:lang w:val="en-US" w:eastAsia="en-GB"/>
              </w:rPr>
              <w:t>5</w:t>
            </w:r>
          </w:p>
        </w:tc>
      </w:tr>
      <w:tr w:rsidR="00C172CA" w:rsidRPr="00C172CA" w14:paraId="6DEC6AA1" w14:textId="77777777" w:rsidTr="00C172CA">
        <w:trPr>
          <w:trHeight w:val="239"/>
          <w:jc w:val="center"/>
        </w:trPr>
        <w:tc>
          <w:tcPr>
            <w:tcW w:w="4405" w:type="pct"/>
            <w:tcBorders>
              <w:top w:val="single" w:sz="4" w:space="0" w:color="auto"/>
              <w:left w:val="single" w:sz="8" w:space="0" w:color="000000" w:themeColor="text1"/>
              <w:bottom w:val="single" w:sz="4" w:space="0" w:color="auto"/>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693163CF" w14:textId="45276DAF" w:rsidR="00C172CA" w:rsidRPr="00C172CA" w:rsidRDefault="00C172CA" w:rsidP="00C172CA">
            <w:pPr>
              <w:jc w:val="center"/>
              <w:rPr>
                <w:rFonts w:ascii="Myriad Pro" w:hAnsi="Myriad Pro" w:cstheme="minorBidi"/>
                <w:b/>
                <w:bCs/>
                <w:sz w:val="20"/>
                <w:lang w:val="en-US"/>
              </w:rPr>
            </w:pPr>
            <w:r>
              <w:rPr>
                <w:rFonts w:ascii="Myriad Pro" w:hAnsi="Myriad Pro" w:cstheme="minorBidi"/>
                <w:b/>
                <w:bCs/>
                <w:sz w:val="20"/>
                <w:lang w:val="en-US"/>
              </w:rPr>
              <w:t>OTHER</w:t>
            </w:r>
          </w:p>
        </w:tc>
        <w:tc>
          <w:tcPr>
            <w:tcW w:w="595" w:type="pct"/>
            <w:tcBorders>
              <w:top w:val="single" w:sz="4" w:space="0" w:color="auto"/>
              <w:left w:val="nil"/>
              <w:bottom w:val="single" w:sz="4" w:space="0" w:color="auto"/>
              <w:right w:val="single" w:sz="8" w:space="0" w:color="000000" w:themeColor="text1"/>
            </w:tcBorders>
            <w:shd w:val="clear" w:color="auto" w:fill="DEEAF6" w:themeFill="accent5" w:themeFillTint="33"/>
            <w:tcMar>
              <w:top w:w="130" w:type="dxa"/>
              <w:left w:w="108" w:type="dxa"/>
              <w:bottom w:w="130" w:type="dxa"/>
              <w:right w:w="108" w:type="dxa"/>
            </w:tcMar>
            <w:vAlign w:val="center"/>
          </w:tcPr>
          <w:p w14:paraId="26CEFDD4" w14:textId="77777777" w:rsidR="00C172CA" w:rsidRPr="00C172CA" w:rsidRDefault="00C172CA" w:rsidP="264C5336">
            <w:pPr>
              <w:jc w:val="center"/>
              <w:rPr>
                <w:rFonts w:ascii="Myriad Pro" w:hAnsi="Myriad Pro" w:cstheme="minorBidi"/>
                <w:b/>
                <w:bCs/>
                <w:sz w:val="20"/>
                <w:lang w:val="en-US"/>
              </w:rPr>
            </w:pPr>
          </w:p>
        </w:tc>
      </w:tr>
      <w:tr w:rsidR="00C172CA" w:rsidRPr="00F923CC" w14:paraId="4A524689" w14:textId="77777777" w:rsidTr="00C172CA">
        <w:trPr>
          <w:trHeight w:val="239"/>
          <w:jc w:val="center"/>
        </w:trPr>
        <w:tc>
          <w:tcPr>
            <w:tcW w:w="4405" w:type="pct"/>
            <w:tcBorders>
              <w:top w:val="single" w:sz="4" w:space="0" w:color="auto"/>
              <w:left w:val="single" w:sz="8" w:space="0" w:color="000000" w:themeColor="text1"/>
              <w:bottom w:val="single" w:sz="4" w:space="0" w:color="auto"/>
              <w:right w:val="single" w:sz="8" w:space="0" w:color="000000" w:themeColor="text1"/>
            </w:tcBorders>
            <w:tcMar>
              <w:top w:w="130" w:type="dxa"/>
              <w:left w:w="108" w:type="dxa"/>
              <w:bottom w:w="130" w:type="dxa"/>
              <w:right w:w="108" w:type="dxa"/>
            </w:tcMar>
            <w:vAlign w:val="center"/>
          </w:tcPr>
          <w:p w14:paraId="6E35F137" w14:textId="4FCFC230" w:rsidR="00C172CA" w:rsidRDefault="00C172CA" w:rsidP="264C5336">
            <w:pPr>
              <w:rPr>
                <w:rFonts w:ascii="Myriad Pro" w:hAnsi="Myriad Pro" w:cstheme="minorBidi"/>
                <w:sz w:val="20"/>
                <w:lang w:val="en-US"/>
              </w:rPr>
            </w:pPr>
            <w:r>
              <w:rPr>
                <w:rFonts w:ascii="Myriad Pro" w:hAnsi="Myriad Pro" w:cstheme="minorBidi"/>
                <w:sz w:val="20"/>
                <w:lang w:val="en-US"/>
              </w:rPr>
              <w:t xml:space="preserve">Is one of </w:t>
            </w:r>
            <w:r w:rsidR="00034B58">
              <w:rPr>
                <w:rFonts w:ascii="Myriad Pro" w:hAnsi="Myriad Pro" w:cstheme="minorBidi"/>
                <w:sz w:val="20"/>
                <w:lang w:val="en-US"/>
              </w:rPr>
              <w:t>applicant</w:t>
            </w:r>
            <w:r>
              <w:rPr>
                <w:rFonts w:ascii="Myriad Pro" w:hAnsi="Myriad Pro" w:cstheme="minorBidi"/>
                <w:sz w:val="20"/>
                <w:lang w:val="en-US"/>
              </w:rPr>
              <w:t xml:space="preserve"> representatives a woman</w:t>
            </w:r>
            <w:r w:rsidR="000C1105">
              <w:rPr>
                <w:rFonts w:ascii="Myriad Pro" w:hAnsi="Myriad Pro" w:cstheme="minorBidi"/>
                <w:sz w:val="20"/>
                <w:lang w:val="en-US"/>
              </w:rPr>
              <w:t xml:space="preserve"> and/or youth</w:t>
            </w:r>
            <w:r>
              <w:rPr>
                <w:rFonts w:ascii="Myriad Pro" w:hAnsi="Myriad Pro" w:cstheme="minorBidi"/>
                <w:sz w:val="20"/>
                <w:lang w:val="en-US"/>
              </w:rPr>
              <w:t>?</w:t>
            </w:r>
          </w:p>
          <w:p w14:paraId="51AF6784" w14:textId="2673CE08" w:rsidR="00407253" w:rsidRPr="264C5336" w:rsidRDefault="00407253" w:rsidP="00407253">
            <w:pPr>
              <w:ind w:left="720"/>
              <w:rPr>
                <w:rFonts w:ascii="Myriad Pro" w:hAnsi="Myriad Pro" w:cstheme="minorBidi"/>
                <w:sz w:val="20"/>
                <w:lang w:val="en-US"/>
              </w:rPr>
            </w:pPr>
            <w:r w:rsidRPr="00407253">
              <w:rPr>
                <w:rFonts w:ascii="Myriad Pro" w:hAnsi="Myriad Pro" w:cstheme="minorBidi"/>
                <w:i/>
                <w:iCs/>
                <w:sz w:val="20"/>
                <w:lang w:val="en-US"/>
              </w:rPr>
              <w:t>Yes (10 points); No (0 points).</w:t>
            </w:r>
          </w:p>
        </w:tc>
        <w:tc>
          <w:tcPr>
            <w:tcW w:w="595" w:type="pct"/>
            <w:tcBorders>
              <w:top w:val="single" w:sz="4" w:space="0" w:color="auto"/>
              <w:left w:val="nil"/>
              <w:bottom w:val="single" w:sz="4" w:space="0" w:color="auto"/>
              <w:right w:val="single" w:sz="8" w:space="0" w:color="000000" w:themeColor="text1"/>
            </w:tcBorders>
            <w:tcMar>
              <w:top w:w="130" w:type="dxa"/>
              <w:left w:w="108" w:type="dxa"/>
              <w:bottom w:w="130" w:type="dxa"/>
              <w:right w:w="108" w:type="dxa"/>
            </w:tcMar>
            <w:vAlign w:val="center"/>
          </w:tcPr>
          <w:p w14:paraId="512317BB" w14:textId="6273BD8A" w:rsidR="00C172CA" w:rsidRPr="264C5336" w:rsidRDefault="00C172CA" w:rsidP="264C5336">
            <w:pPr>
              <w:jc w:val="center"/>
              <w:rPr>
                <w:rFonts w:ascii="Myriad Pro" w:hAnsi="Myriad Pro" w:cstheme="minorBidi"/>
                <w:color w:val="000000" w:themeColor="text1"/>
                <w:sz w:val="20"/>
                <w:lang w:val="en-US" w:eastAsia="en-GB"/>
              </w:rPr>
            </w:pPr>
            <w:r>
              <w:rPr>
                <w:rFonts w:ascii="Myriad Pro" w:hAnsi="Myriad Pro" w:cstheme="minorBidi"/>
                <w:color w:val="000000" w:themeColor="text1"/>
                <w:sz w:val="20"/>
                <w:lang w:val="en-US" w:eastAsia="en-GB"/>
              </w:rPr>
              <w:t>10</w:t>
            </w:r>
          </w:p>
        </w:tc>
      </w:tr>
    </w:tbl>
    <w:p w14:paraId="4EA4F6BB" w14:textId="77777777" w:rsidR="00380B93" w:rsidRDefault="00380B93" w:rsidP="264C5336">
      <w:pPr>
        <w:spacing w:after="200" w:line="276" w:lineRule="auto"/>
        <w:jc w:val="both"/>
        <w:rPr>
          <w:rFonts w:ascii="Myriad Pro" w:eastAsia="Calibri" w:hAnsi="Myriad Pro"/>
          <w:sz w:val="22"/>
          <w:szCs w:val="22"/>
          <w:lang w:val="en-US"/>
        </w:rPr>
      </w:pPr>
    </w:p>
    <w:bookmarkEnd w:id="0"/>
    <w:bookmarkEnd w:id="1"/>
    <w:p w14:paraId="085BE3FC" w14:textId="4134FAF8" w:rsidR="00B51934" w:rsidRPr="00B51934"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The decision to reject the application or not to select the applicant may be based on one or more of the following reasons:</w:t>
      </w:r>
    </w:p>
    <w:p w14:paraId="4845F969" w14:textId="0CFABA3C" w:rsidR="00B51934" w:rsidRPr="00B51934" w:rsidRDefault="264C5336" w:rsidP="264C5336">
      <w:pPr>
        <w:pStyle w:val="ListParagraph"/>
        <w:numPr>
          <w:ilvl w:val="0"/>
          <w:numId w:val="15"/>
        </w:numPr>
        <w:jc w:val="both"/>
        <w:rPr>
          <w:rFonts w:ascii="Myriad Pro" w:hAnsi="Myriad Pro"/>
        </w:rPr>
      </w:pPr>
      <w:r w:rsidRPr="264C5336">
        <w:rPr>
          <w:rFonts w:ascii="Myriad Pro" w:hAnsi="Myriad Pro"/>
        </w:rPr>
        <w:t>The application was received after the submission deadline;</w:t>
      </w:r>
    </w:p>
    <w:p w14:paraId="3F7E1A32" w14:textId="1059A1C5" w:rsidR="00B51934" w:rsidRPr="00B51934" w:rsidRDefault="264C5336" w:rsidP="264C5336">
      <w:pPr>
        <w:pStyle w:val="ListParagraph"/>
        <w:numPr>
          <w:ilvl w:val="0"/>
          <w:numId w:val="15"/>
        </w:numPr>
        <w:jc w:val="both"/>
        <w:rPr>
          <w:rFonts w:ascii="Myriad Pro" w:hAnsi="Myriad Pro"/>
        </w:rPr>
      </w:pPr>
      <w:r w:rsidRPr="264C5336">
        <w:rPr>
          <w:rFonts w:ascii="Myriad Pro" w:hAnsi="Myriad Pro"/>
        </w:rPr>
        <w:t xml:space="preserve">The applicant does not meet the </w:t>
      </w:r>
      <w:r w:rsidR="00034B58">
        <w:rPr>
          <w:rFonts w:ascii="Myriad Pro" w:hAnsi="Myriad Pro"/>
        </w:rPr>
        <w:t>eligibility</w:t>
      </w:r>
      <w:r w:rsidRPr="264C5336">
        <w:rPr>
          <w:rFonts w:ascii="Myriad Pro" w:hAnsi="Myriad Pro"/>
        </w:rPr>
        <w:t xml:space="preserve"> requirements of the Public Call;</w:t>
      </w:r>
    </w:p>
    <w:p w14:paraId="63BFBCF7" w14:textId="301D475C" w:rsidR="00B51934" w:rsidRPr="00B51934" w:rsidRDefault="264C5336" w:rsidP="264C5336">
      <w:pPr>
        <w:pStyle w:val="ListParagraph"/>
        <w:numPr>
          <w:ilvl w:val="0"/>
          <w:numId w:val="15"/>
        </w:numPr>
        <w:jc w:val="both"/>
        <w:rPr>
          <w:rFonts w:ascii="Myriad Pro" w:hAnsi="Myriad Pro"/>
        </w:rPr>
      </w:pPr>
      <w:r w:rsidRPr="264C5336">
        <w:rPr>
          <w:rFonts w:ascii="Myriad Pro" w:hAnsi="Myriad Pro"/>
        </w:rPr>
        <w:t>The application is incomplete or otherwise does not meet the requirements;</w:t>
      </w:r>
    </w:p>
    <w:p w14:paraId="7A9730FC" w14:textId="72E7BBCD" w:rsidR="00882DB9" w:rsidRPr="00902376" w:rsidRDefault="264C5336" w:rsidP="264C5336">
      <w:pPr>
        <w:pStyle w:val="ListParagraph"/>
        <w:numPr>
          <w:ilvl w:val="0"/>
          <w:numId w:val="15"/>
        </w:numPr>
        <w:jc w:val="both"/>
        <w:rPr>
          <w:rFonts w:ascii="Myriad Pro" w:hAnsi="Myriad Pro"/>
        </w:rPr>
      </w:pPr>
      <w:r w:rsidRPr="264C5336">
        <w:rPr>
          <w:rFonts w:ascii="Myriad Pro" w:hAnsi="Myriad Pro"/>
        </w:rPr>
        <w:t>The application meets the conditions and criteria but was not selected due to a low score.</w:t>
      </w:r>
    </w:p>
    <w:p w14:paraId="55FBC705" w14:textId="5C4DC026" w:rsidR="00B51934" w:rsidRPr="00E117E4"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If a higher number of applicants have the same score, priority will be given to those that are better rated in the MOTIVATION OF THE APPLICANT section.</w:t>
      </w:r>
    </w:p>
    <w:p w14:paraId="553826BB" w14:textId="45F5198C" w:rsidR="00B51934" w:rsidRPr="00E117E4"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Applicants will be notified of the results of the public call via e-mail.</w:t>
      </w:r>
    </w:p>
    <w:p w14:paraId="09F2AEF4" w14:textId="78AC8D73" w:rsidR="264C5336" w:rsidRDefault="264C5336" w:rsidP="264C5336">
      <w:pPr>
        <w:spacing w:after="200" w:line="276" w:lineRule="auto"/>
        <w:jc w:val="both"/>
        <w:rPr>
          <w:rFonts w:ascii="Myriad Pro" w:eastAsia="Calibri" w:hAnsi="Myriad Pro"/>
          <w:sz w:val="22"/>
          <w:szCs w:val="22"/>
          <w:lang w:val="en-US"/>
        </w:rPr>
      </w:pPr>
      <w:r w:rsidRPr="264C5336">
        <w:rPr>
          <w:rFonts w:ascii="Myriad Pro" w:eastAsia="Calibri" w:hAnsi="Myriad Pro"/>
          <w:sz w:val="22"/>
          <w:szCs w:val="22"/>
          <w:lang w:val="en-US"/>
        </w:rPr>
        <w:t xml:space="preserve">The indicative timeframe for finalizing the selection process and the delivery of </w:t>
      </w:r>
      <w:r w:rsidR="007739E0">
        <w:rPr>
          <w:rFonts w:ascii="Myriad Pro" w:eastAsia="Calibri" w:hAnsi="Myriad Pro"/>
          <w:sz w:val="22"/>
          <w:szCs w:val="22"/>
          <w:lang w:val="en-US"/>
        </w:rPr>
        <w:t>training</w:t>
      </w:r>
      <w:r w:rsidRPr="264C5336">
        <w:rPr>
          <w:rFonts w:ascii="Myriad Pro" w:eastAsia="Calibri" w:hAnsi="Myriad Pro"/>
          <w:sz w:val="22"/>
          <w:szCs w:val="22"/>
          <w:lang w:val="en-US"/>
        </w:rPr>
        <w:t xml:space="preserve"> on cyber-security for SME is as follows: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gridCol w:w="2126"/>
      </w:tblGrid>
      <w:tr w:rsidR="00E64E14" w:rsidRPr="00A57664" w14:paraId="3F1851D6" w14:textId="77777777" w:rsidTr="00B3549D">
        <w:trPr>
          <w:trHeight w:val="273"/>
          <w:jc w:val="center"/>
        </w:trPr>
        <w:tc>
          <w:tcPr>
            <w:tcW w:w="7792" w:type="dxa"/>
            <w:tcBorders>
              <w:bottom w:val="nil"/>
            </w:tcBorders>
            <w:shd w:val="clear" w:color="auto" w:fill="DEEAF6" w:themeFill="accent5" w:themeFillTint="33"/>
            <w:vAlign w:val="center"/>
          </w:tcPr>
          <w:p w14:paraId="3EEC235C" w14:textId="7F0A59A7" w:rsidR="00E64E14" w:rsidRPr="00A57664" w:rsidRDefault="264C5336" w:rsidP="264C5336">
            <w:pPr>
              <w:spacing w:before="100" w:after="100"/>
              <w:jc w:val="center"/>
              <w:rPr>
                <w:rFonts w:asciiTheme="minorHAnsi" w:hAnsiTheme="minorHAnsi"/>
                <w:b/>
                <w:bCs/>
                <w:sz w:val="22"/>
                <w:szCs w:val="22"/>
                <w:lang w:val="en-US"/>
              </w:rPr>
            </w:pPr>
            <w:r w:rsidRPr="00DD5FDE">
              <w:rPr>
                <w:rFonts w:asciiTheme="minorHAnsi" w:hAnsiTheme="minorHAnsi"/>
                <w:b/>
                <w:bCs/>
                <w:sz w:val="22"/>
                <w:szCs w:val="22"/>
                <w:lang w:val="en-US"/>
              </w:rPr>
              <w:lastRenderedPageBreak/>
              <w:t>Activities</w:t>
            </w:r>
          </w:p>
        </w:tc>
        <w:tc>
          <w:tcPr>
            <w:tcW w:w="2126" w:type="dxa"/>
            <w:shd w:val="clear" w:color="auto" w:fill="DEEAF6" w:themeFill="accent5" w:themeFillTint="33"/>
            <w:vAlign w:val="center"/>
          </w:tcPr>
          <w:p w14:paraId="04154582" w14:textId="1DA954FA" w:rsidR="00E64E14" w:rsidRPr="00A57664" w:rsidRDefault="264C5336" w:rsidP="264C5336">
            <w:pPr>
              <w:spacing w:before="100" w:after="100"/>
              <w:jc w:val="center"/>
              <w:rPr>
                <w:rFonts w:asciiTheme="minorHAnsi" w:hAnsiTheme="minorHAnsi"/>
                <w:b/>
                <w:bCs/>
                <w:sz w:val="22"/>
                <w:szCs w:val="22"/>
                <w:lang w:val="en-US"/>
              </w:rPr>
            </w:pPr>
            <w:r w:rsidRPr="00DD5FDE">
              <w:rPr>
                <w:rFonts w:asciiTheme="minorHAnsi" w:hAnsiTheme="minorHAnsi"/>
                <w:b/>
                <w:bCs/>
                <w:sz w:val="22"/>
                <w:szCs w:val="22"/>
                <w:lang w:val="en-US"/>
              </w:rPr>
              <w:t>Dates (indicative)</w:t>
            </w:r>
          </w:p>
        </w:tc>
      </w:tr>
      <w:tr w:rsidR="00E64E14" w:rsidRPr="00DD5FDE" w14:paraId="12EAEB30" w14:textId="77777777" w:rsidTr="264C5336">
        <w:trPr>
          <w:trHeight w:val="308"/>
          <w:jc w:val="center"/>
        </w:trPr>
        <w:tc>
          <w:tcPr>
            <w:tcW w:w="7792" w:type="dxa"/>
            <w:shd w:val="clear" w:color="auto" w:fill="FFFFFF" w:themeFill="background1"/>
            <w:vAlign w:val="center"/>
          </w:tcPr>
          <w:p w14:paraId="23084EC5" w14:textId="0F9771BD" w:rsidR="00554D87" w:rsidRPr="00554D87" w:rsidRDefault="00554D87" w:rsidP="00554D87">
            <w:pPr>
              <w:spacing w:before="60" w:after="60"/>
              <w:jc w:val="both"/>
              <w:rPr>
                <w:rFonts w:asciiTheme="minorHAnsi" w:hAnsiTheme="minorHAnsi"/>
                <w:b/>
                <w:bCs/>
                <w:sz w:val="22"/>
                <w:szCs w:val="22"/>
                <w:lang w:val="en-US"/>
              </w:rPr>
            </w:pPr>
            <w:r>
              <w:rPr>
                <w:rFonts w:asciiTheme="minorHAnsi" w:hAnsiTheme="minorHAnsi"/>
                <w:b/>
                <w:bCs/>
                <w:sz w:val="22"/>
                <w:szCs w:val="22"/>
                <w:lang w:val="en-US"/>
              </w:rPr>
              <w:t>Public c</w:t>
            </w:r>
            <w:r w:rsidR="264C5336" w:rsidRPr="00DD5FDE">
              <w:rPr>
                <w:rFonts w:asciiTheme="minorHAnsi" w:hAnsiTheme="minorHAnsi"/>
                <w:b/>
                <w:bCs/>
                <w:sz w:val="22"/>
                <w:szCs w:val="22"/>
                <w:lang w:val="en-US"/>
              </w:rPr>
              <w:t xml:space="preserve">all for </w:t>
            </w:r>
            <w:r>
              <w:rPr>
                <w:rFonts w:asciiTheme="minorHAnsi" w:hAnsiTheme="minorHAnsi"/>
                <w:b/>
                <w:bCs/>
                <w:sz w:val="22"/>
                <w:szCs w:val="22"/>
                <w:lang w:val="en-US"/>
              </w:rPr>
              <w:t xml:space="preserve">SMEs for </w:t>
            </w:r>
            <w:r w:rsidR="264C5336" w:rsidRPr="00DD5FDE">
              <w:rPr>
                <w:rFonts w:asciiTheme="minorHAnsi" w:hAnsiTheme="minorHAnsi"/>
                <w:b/>
                <w:bCs/>
                <w:sz w:val="22"/>
                <w:szCs w:val="22"/>
                <w:lang w:val="en-US"/>
              </w:rPr>
              <w:t>part</w:t>
            </w:r>
            <w:r w:rsidR="00141FC4">
              <w:rPr>
                <w:rFonts w:asciiTheme="minorHAnsi" w:hAnsiTheme="minorHAnsi"/>
                <w:b/>
                <w:bCs/>
                <w:sz w:val="22"/>
                <w:szCs w:val="22"/>
                <w:lang w:val="en-US"/>
              </w:rPr>
              <w:t>i</w:t>
            </w:r>
            <w:r w:rsidR="264C5336" w:rsidRPr="00DD5FDE">
              <w:rPr>
                <w:rFonts w:asciiTheme="minorHAnsi" w:hAnsiTheme="minorHAnsi"/>
                <w:b/>
                <w:bCs/>
                <w:sz w:val="22"/>
                <w:szCs w:val="22"/>
                <w:lang w:val="en-US"/>
              </w:rPr>
              <w:t>cipation in</w:t>
            </w:r>
            <w:r>
              <w:rPr>
                <w:rFonts w:asciiTheme="minorHAnsi" w:hAnsiTheme="minorHAnsi"/>
                <w:b/>
                <w:bCs/>
                <w:sz w:val="22"/>
                <w:szCs w:val="22"/>
                <w:lang w:val="en-US"/>
              </w:rPr>
              <w:t xml:space="preserve"> </w:t>
            </w:r>
            <w:r w:rsidR="264C5336" w:rsidRPr="00DD5FDE">
              <w:rPr>
                <w:rFonts w:asciiTheme="minorHAnsi" w:hAnsiTheme="minorHAnsi"/>
                <w:b/>
                <w:bCs/>
                <w:sz w:val="22"/>
                <w:szCs w:val="22"/>
                <w:lang w:val="en-US"/>
              </w:rPr>
              <w:t xml:space="preserve">Cyber Security </w:t>
            </w:r>
            <w:r>
              <w:rPr>
                <w:rFonts w:asciiTheme="minorHAnsi" w:hAnsiTheme="minorHAnsi"/>
                <w:b/>
                <w:bCs/>
                <w:sz w:val="22"/>
                <w:szCs w:val="22"/>
                <w:lang w:val="en-US"/>
              </w:rPr>
              <w:t xml:space="preserve">Training and Technical Assistance </w:t>
            </w:r>
            <w:r w:rsidR="264C5336" w:rsidRPr="00DD5FDE">
              <w:rPr>
                <w:rFonts w:asciiTheme="minorHAnsi" w:hAnsiTheme="minorHAnsi"/>
                <w:b/>
                <w:bCs/>
                <w:sz w:val="22"/>
                <w:szCs w:val="22"/>
                <w:lang w:val="en-US"/>
              </w:rPr>
              <w:t>for published</w:t>
            </w:r>
          </w:p>
        </w:tc>
        <w:tc>
          <w:tcPr>
            <w:tcW w:w="2126" w:type="dxa"/>
            <w:shd w:val="clear" w:color="auto" w:fill="auto"/>
            <w:vAlign w:val="center"/>
          </w:tcPr>
          <w:p w14:paraId="10C28EBF" w14:textId="123761DA" w:rsidR="00E64E14" w:rsidRPr="00DD5FDE" w:rsidRDefault="00B1520D" w:rsidP="264C5336">
            <w:pPr>
              <w:spacing w:before="60" w:after="60"/>
              <w:jc w:val="center"/>
              <w:rPr>
                <w:rFonts w:asciiTheme="minorHAnsi" w:hAnsiTheme="minorHAnsi"/>
                <w:sz w:val="22"/>
                <w:szCs w:val="22"/>
                <w:lang w:val="en-US"/>
              </w:rPr>
            </w:pPr>
            <w:r>
              <w:rPr>
                <w:rFonts w:asciiTheme="minorHAnsi" w:hAnsiTheme="minorHAnsi"/>
                <w:sz w:val="22"/>
                <w:szCs w:val="22"/>
                <w:lang w:val="en-US"/>
              </w:rPr>
              <w:t>8</w:t>
            </w:r>
            <w:r w:rsidR="00141FC4">
              <w:rPr>
                <w:rFonts w:asciiTheme="minorHAnsi" w:hAnsiTheme="minorHAnsi"/>
                <w:sz w:val="22"/>
                <w:szCs w:val="22"/>
                <w:lang w:val="en-US"/>
              </w:rPr>
              <w:t xml:space="preserve"> July</w:t>
            </w:r>
            <w:r w:rsidR="264C5336" w:rsidRPr="00DD5FDE">
              <w:rPr>
                <w:rFonts w:asciiTheme="minorHAnsi" w:hAnsiTheme="minorHAnsi"/>
                <w:sz w:val="22"/>
                <w:szCs w:val="22"/>
                <w:lang w:val="en-US"/>
              </w:rPr>
              <w:t xml:space="preserve"> 2024</w:t>
            </w:r>
          </w:p>
        </w:tc>
      </w:tr>
      <w:tr w:rsidR="00E64E14" w:rsidRPr="00DD5FDE" w14:paraId="2633B210" w14:textId="77777777" w:rsidTr="264C5336">
        <w:trPr>
          <w:trHeight w:val="308"/>
          <w:jc w:val="center"/>
        </w:trPr>
        <w:tc>
          <w:tcPr>
            <w:tcW w:w="7792" w:type="dxa"/>
            <w:shd w:val="clear" w:color="auto" w:fill="FFFFFF" w:themeFill="background1"/>
            <w:vAlign w:val="center"/>
          </w:tcPr>
          <w:p w14:paraId="2C043EEF" w14:textId="171CD265" w:rsidR="00E64E14" w:rsidRPr="00DD5FDE" w:rsidRDefault="264C5336" w:rsidP="264C5336">
            <w:pPr>
              <w:spacing w:before="60" w:after="60"/>
              <w:jc w:val="both"/>
              <w:rPr>
                <w:rFonts w:asciiTheme="minorHAnsi" w:hAnsiTheme="minorHAnsi"/>
                <w:b/>
                <w:bCs/>
                <w:sz w:val="22"/>
                <w:szCs w:val="22"/>
                <w:lang w:val="en-US"/>
              </w:rPr>
            </w:pPr>
            <w:r w:rsidRPr="00DD5FDE">
              <w:rPr>
                <w:rFonts w:asciiTheme="minorHAnsi" w:hAnsiTheme="minorHAnsi"/>
                <w:b/>
                <w:bCs/>
                <w:sz w:val="22"/>
                <w:szCs w:val="22"/>
                <w:lang w:val="en-US"/>
              </w:rPr>
              <w:t>Deadline for submitting applications</w:t>
            </w:r>
          </w:p>
        </w:tc>
        <w:tc>
          <w:tcPr>
            <w:tcW w:w="2126" w:type="dxa"/>
            <w:shd w:val="clear" w:color="auto" w:fill="auto"/>
            <w:vAlign w:val="center"/>
          </w:tcPr>
          <w:p w14:paraId="39EF238D" w14:textId="3804960A" w:rsidR="00E64E14" w:rsidRPr="00DD5FDE" w:rsidRDefault="264C5336" w:rsidP="264C5336">
            <w:pPr>
              <w:spacing w:before="60" w:after="60"/>
              <w:jc w:val="center"/>
              <w:rPr>
                <w:rFonts w:asciiTheme="minorHAnsi" w:hAnsiTheme="minorHAnsi"/>
                <w:sz w:val="22"/>
                <w:szCs w:val="22"/>
                <w:lang w:val="en-US"/>
              </w:rPr>
            </w:pPr>
            <w:r w:rsidRPr="00DD5FDE">
              <w:rPr>
                <w:rFonts w:asciiTheme="minorHAnsi" w:hAnsiTheme="minorHAnsi"/>
                <w:sz w:val="22"/>
                <w:szCs w:val="22"/>
                <w:lang w:val="en-US"/>
              </w:rPr>
              <w:t>Ju</w:t>
            </w:r>
            <w:r w:rsidR="00141FC4">
              <w:rPr>
                <w:rFonts w:asciiTheme="minorHAnsi" w:hAnsiTheme="minorHAnsi"/>
                <w:sz w:val="22"/>
                <w:szCs w:val="22"/>
                <w:lang w:val="en-US"/>
              </w:rPr>
              <w:t>ly</w:t>
            </w:r>
            <w:r w:rsidRPr="00DD5FDE">
              <w:rPr>
                <w:rFonts w:asciiTheme="minorHAnsi" w:hAnsiTheme="minorHAnsi"/>
                <w:sz w:val="22"/>
                <w:szCs w:val="22"/>
                <w:lang w:val="en-US"/>
              </w:rPr>
              <w:t xml:space="preserve"> 1</w:t>
            </w:r>
            <w:r w:rsidR="00B1520D">
              <w:rPr>
                <w:rFonts w:asciiTheme="minorHAnsi" w:hAnsiTheme="minorHAnsi"/>
                <w:sz w:val="22"/>
                <w:szCs w:val="22"/>
                <w:lang w:val="en-US"/>
              </w:rPr>
              <w:t>7</w:t>
            </w:r>
            <w:r w:rsidRPr="00DD5FDE">
              <w:rPr>
                <w:rFonts w:asciiTheme="minorHAnsi" w:hAnsiTheme="minorHAnsi"/>
                <w:sz w:val="22"/>
                <w:szCs w:val="22"/>
                <w:lang w:val="en-US"/>
              </w:rPr>
              <w:t xml:space="preserve"> 2024</w:t>
            </w:r>
          </w:p>
        </w:tc>
      </w:tr>
      <w:tr w:rsidR="00E64E14" w:rsidRPr="00DD5FDE" w14:paraId="7B7C35E9" w14:textId="77777777" w:rsidTr="264C5336">
        <w:trPr>
          <w:trHeight w:val="308"/>
          <w:jc w:val="center"/>
        </w:trPr>
        <w:tc>
          <w:tcPr>
            <w:tcW w:w="7792" w:type="dxa"/>
            <w:shd w:val="clear" w:color="auto" w:fill="FFFFFF" w:themeFill="background1"/>
            <w:vAlign w:val="center"/>
          </w:tcPr>
          <w:p w14:paraId="2842E17C" w14:textId="54CE5020" w:rsidR="00E64E14" w:rsidRPr="00DD5FDE" w:rsidRDefault="264C5336" w:rsidP="264C5336">
            <w:pPr>
              <w:spacing w:before="60" w:after="60"/>
              <w:rPr>
                <w:rFonts w:asciiTheme="minorHAnsi" w:hAnsiTheme="minorHAnsi"/>
                <w:sz w:val="22"/>
                <w:szCs w:val="22"/>
                <w:lang w:val="en-US"/>
              </w:rPr>
            </w:pPr>
            <w:r w:rsidRPr="00DD5FDE">
              <w:rPr>
                <w:rFonts w:asciiTheme="minorHAnsi" w:hAnsiTheme="minorHAnsi"/>
                <w:b/>
                <w:bCs/>
                <w:sz w:val="22"/>
                <w:szCs w:val="22"/>
                <w:lang w:val="en-US"/>
              </w:rPr>
              <w:t xml:space="preserve">Public Call results published </w:t>
            </w:r>
          </w:p>
        </w:tc>
        <w:tc>
          <w:tcPr>
            <w:tcW w:w="2126" w:type="dxa"/>
            <w:shd w:val="clear" w:color="auto" w:fill="auto"/>
            <w:vAlign w:val="center"/>
          </w:tcPr>
          <w:p w14:paraId="28D12B70" w14:textId="1051B8AB" w:rsidR="00E64E14" w:rsidRPr="00DD5FDE" w:rsidRDefault="00141FC4" w:rsidP="264C5336">
            <w:pPr>
              <w:spacing w:before="60" w:after="60"/>
              <w:jc w:val="center"/>
              <w:rPr>
                <w:rFonts w:asciiTheme="minorHAnsi" w:hAnsiTheme="minorHAnsi"/>
                <w:sz w:val="22"/>
                <w:szCs w:val="22"/>
                <w:lang w:val="en-US"/>
              </w:rPr>
            </w:pPr>
            <w:r>
              <w:rPr>
                <w:rFonts w:asciiTheme="minorHAnsi" w:hAnsiTheme="minorHAnsi"/>
                <w:sz w:val="22"/>
                <w:szCs w:val="22"/>
                <w:lang w:val="en-US"/>
              </w:rPr>
              <w:t>July</w:t>
            </w:r>
            <w:r w:rsidR="264C5336" w:rsidRPr="00DD5FDE">
              <w:rPr>
                <w:rFonts w:asciiTheme="minorHAnsi" w:hAnsiTheme="minorHAnsi"/>
                <w:sz w:val="22"/>
                <w:szCs w:val="22"/>
                <w:lang w:val="en-US"/>
              </w:rPr>
              <w:t xml:space="preserve"> </w:t>
            </w:r>
            <w:r w:rsidR="00B1520D">
              <w:rPr>
                <w:rFonts w:asciiTheme="minorHAnsi" w:hAnsiTheme="minorHAnsi"/>
                <w:sz w:val="22"/>
                <w:szCs w:val="22"/>
                <w:lang w:val="en-US"/>
              </w:rPr>
              <w:t>19</w:t>
            </w:r>
            <w:r w:rsidR="264C5336" w:rsidRPr="00DD5FDE">
              <w:rPr>
                <w:rFonts w:asciiTheme="minorHAnsi" w:hAnsiTheme="minorHAnsi"/>
                <w:sz w:val="22"/>
                <w:szCs w:val="22"/>
                <w:lang w:val="en-US"/>
              </w:rPr>
              <w:t xml:space="preserve"> 2024</w:t>
            </w:r>
          </w:p>
        </w:tc>
      </w:tr>
      <w:tr w:rsidR="00272ACD" w:rsidRPr="00DD5FDE" w14:paraId="4D9A14E5" w14:textId="77777777" w:rsidTr="264C5336">
        <w:trPr>
          <w:trHeight w:val="308"/>
          <w:jc w:val="center"/>
        </w:trPr>
        <w:tc>
          <w:tcPr>
            <w:tcW w:w="7792" w:type="dxa"/>
            <w:shd w:val="clear" w:color="auto" w:fill="FFFFFF" w:themeFill="background1"/>
            <w:vAlign w:val="center"/>
          </w:tcPr>
          <w:p w14:paraId="08601B51" w14:textId="4D26C119" w:rsidR="00272ACD" w:rsidRPr="00DD5FDE" w:rsidRDefault="00141FC4" w:rsidP="264C5336">
            <w:pPr>
              <w:spacing w:before="60" w:after="60"/>
              <w:rPr>
                <w:rFonts w:asciiTheme="minorHAnsi" w:hAnsiTheme="minorHAnsi"/>
                <w:b/>
                <w:bCs/>
                <w:sz w:val="22"/>
                <w:szCs w:val="22"/>
                <w:lang w:val="en-US"/>
              </w:rPr>
            </w:pPr>
            <w:r>
              <w:rPr>
                <w:rFonts w:asciiTheme="minorHAnsi" w:hAnsiTheme="minorHAnsi"/>
                <w:b/>
                <w:bCs/>
                <w:sz w:val="22"/>
                <w:szCs w:val="22"/>
                <w:lang w:val="en-US"/>
              </w:rPr>
              <w:t>Fundamentals</w:t>
            </w:r>
            <w:r w:rsidR="264C5336" w:rsidRPr="00DD5FDE">
              <w:rPr>
                <w:rFonts w:asciiTheme="minorHAnsi" w:hAnsiTheme="minorHAnsi"/>
                <w:b/>
                <w:bCs/>
                <w:sz w:val="22"/>
                <w:szCs w:val="22"/>
                <w:lang w:val="en-US"/>
              </w:rPr>
              <w:t xml:space="preserve"> </w:t>
            </w:r>
            <w:r>
              <w:rPr>
                <w:rFonts w:asciiTheme="minorHAnsi" w:hAnsiTheme="minorHAnsi"/>
                <w:b/>
                <w:bCs/>
                <w:sz w:val="22"/>
                <w:szCs w:val="22"/>
                <w:lang w:val="en-US"/>
              </w:rPr>
              <w:t>training</w:t>
            </w:r>
            <w:r w:rsidR="264C5336" w:rsidRPr="00DD5FDE">
              <w:rPr>
                <w:rFonts w:asciiTheme="minorHAnsi" w:hAnsiTheme="minorHAnsi"/>
                <w:b/>
                <w:bCs/>
                <w:sz w:val="22"/>
                <w:szCs w:val="22"/>
                <w:lang w:val="en-US"/>
              </w:rPr>
              <w:t xml:space="preserve"> delivered</w:t>
            </w:r>
          </w:p>
        </w:tc>
        <w:tc>
          <w:tcPr>
            <w:tcW w:w="2126" w:type="dxa"/>
            <w:shd w:val="clear" w:color="auto" w:fill="auto"/>
            <w:vAlign w:val="center"/>
          </w:tcPr>
          <w:p w14:paraId="654273E7" w14:textId="18977D39" w:rsidR="00272ACD" w:rsidRDefault="264C5336" w:rsidP="264C5336">
            <w:pPr>
              <w:spacing w:before="60" w:after="60"/>
              <w:jc w:val="center"/>
              <w:rPr>
                <w:rFonts w:asciiTheme="minorHAnsi" w:hAnsiTheme="minorHAnsi"/>
                <w:sz w:val="22"/>
                <w:szCs w:val="22"/>
                <w:lang w:val="en-US"/>
              </w:rPr>
            </w:pPr>
            <w:r w:rsidRPr="00DD5FDE">
              <w:rPr>
                <w:rFonts w:asciiTheme="minorHAnsi" w:hAnsiTheme="minorHAnsi"/>
                <w:sz w:val="22"/>
                <w:szCs w:val="22"/>
                <w:lang w:val="en-US"/>
              </w:rPr>
              <w:t>Ju</w:t>
            </w:r>
            <w:r w:rsidR="00141FC4">
              <w:rPr>
                <w:rFonts w:asciiTheme="minorHAnsi" w:hAnsiTheme="minorHAnsi"/>
                <w:sz w:val="22"/>
                <w:szCs w:val="22"/>
                <w:lang w:val="en-US"/>
              </w:rPr>
              <w:t>ly</w:t>
            </w:r>
            <w:r w:rsidRPr="00DD5FDE">
              <w:rPr>
                <w:rFonts w:asciiTheme="minorHAnsi" w:hAnsiTheme="minorHAnsi"/>
                <w:sz w:val="22"/>
                <w:szCs w:val="22"/>
                <w:lang w:val="en-US"/>
              </w:rPr>
              <w:t xml:space="preserve"> 2</w:t>
            </w:r>
            <w:r w:rsidR="00B1520D">
              <w:rPr>
                <w:rFonts w:asciiTheme="minorHAnsi" w:hAnsiTheme="minorHAnsi"/>
                <w:sz w:val="22"/>
                <w:szCs w:val="22"/>
                <w:lang w:val="en-US"/>
              </w:rPr>
              <w:t>4</w:t>
            </w:r>
            <w:r w:rsidRPr="00DD5FDE">
              <w:rPr>
                <w:rFonts w:asciiTheme="minorHAnsi" w:hAnsiTheme="minorHAnsi"/>
                <w:sz w:val="22"/>
                <w:szCs w:val="22"/>
                <w:lang w:val="en-US"/>
              </w:rPr>
              <w:t xml:space="preserve"> &amp; 2</w:t>
            </w:r>
            <w:r w:rsidR="00B1520D">
              <w:rPr>
                <w:rFonts w:asciiTheme="minorHAnsi" w:hAnsiTheme="minorHAnsi"/>
                <w:sz w:val="22"/>
                <w:szCs w:val="22"/>
                <w:lang w:val="en-US"/>
              </w:rPr>
              <w:t>5</w:t>
            </w:r>
            <w:r w:rsidRPr="00DD5FDE">
              <w:rPr>
                <w:rFonts w:asciiTheme="minorHAnsi" w:hAnsiTheme="minorHAnsi"/>
                <w:sz w:val="22"/>
                <w:szCs w:val="22"/>
                <w:lang w:val="en-US"/>
              </w:rPr>
              <w:t xml:space="preserve"> 2024</w:t>
            </w:r>
          </w:p>
          <w:p w14:paraId="6A049A23" w14:textId="4DD7AAB1" w:rsidR="00141FC4" w:rsidRPr="00DD5FDE" w:rsidRDefault="00141FC4" w:rsidP="264C5336">
            <w:pPr>
              <w:spacing w:before="60" w:after="60"/>
              <w:jc w:val="center"/>
              <w:rPr>
                <w:rFonts w:asciiTheme="minorHAnsi" w:hAnsiTheme="minorHAnsi"/>
                <w:sz w:val="22"/>
                <w:szCs w:val="22"/>
                <w:lang w:val="en-US"/>
              </w:rPr>
            </w:pPr>
            <w:r>
              <w:rPr>
                <w:rFonts w:asciiTheme="minorHAnsi" w:hAnsiTheme="minorHAnsi"/>
                <w:sz w:val="22"/>
                <w:szCs w:val="22"/>
                <w:lang w:val="en-US"/>
              </w:rPr>
              <w:t>July 2</w:t>
            </w:r>
            <w:r w:rsidR="00B1520D">
              <w:rPr>
                <w:rFonts w:asciiTheme="minorHAnsi" w:hAnsiTheme="minorHAnsi"/>
                <w:sz w:val="22"/>
                <w:szCs w:val="22"/>
                <w:lang w:val="en-US"/>
              </w:rPr>
              <w:t>9</w:t>
            </w:r>
            <w:r w:rsidR="00E4501F">
              <w:rPr>
                <w:rFonts w:asciiTheme="minorHAnsi" w:hAnsiTheme="minorHAnsi"/>
                <w:sz w:val="22"/>
                <w:szCs w:val="22"/>
                <w:lang w:val="en-US"/>
              </w:rPr>
              <w:t xml:space="preserve"> </w:t>
            </w:r>
            <w:r>
              <w:rPr>
                <w:rFonts w:asciiTheme="minorHAnsi" w:hAnsiTheme="minorHAnsi"/>
                <w:sz w:val="22"/>
                <w:szCs w:val="22"/>
                <w:lang w:val="en-US"/>
              </w:rPr>
              <w:t xml:space="preserve">&amp; </w:t>
            </w:r>
            <w:r w:rsidR="00B1520D">
              <w:rPr>
                <w:rFonts w:asciiTheme="minorHAnsi" w:hAnsiTheme="minorHAnsi"/>
                <w:sz w:val="22"/>
                <w:szCs w:val="22"/>
                <w:lang w:val="en-US"/>
              </w:rPr>
              <w:t>30</w:t>
            </w:r>
            <w:r>
              <w:rPr>
                <w:rFonts w:asciiTheme="minorHAnsi" w:hAnsiTheme="minorHAnsi"/>
                <w:sz w:val="22"/>
                <w:szCs w:val="22"/>
                <w:lang w:val="en-US"/>
              </w:rPr>
              <w:t xml:space="preserve"> 2024</w:t>
            </w:r>
          </w:p>
        </w:tc>
      </w:tr>
      <w:tr w:rsidR="00272ACD" w:rsidRPr="00DD5FDE" w14:paraId="3F2A598C" w14:textId="77777777" w:rsidTr="264C5336">
        <w:trPr>
          <w:trHeight w:val="308"/>
          <w:jc w:val="center"/>
        </w:trPr>
        <w:tc>
          <w:tcPr>
            <w:tcW w:w="7792" w:type="dxa"/>
            <w:shd w:val="clear" w:color="auto" w:fill="FFFFFF" w:themeFill="background1"/>
            <w:vAlign w:val="center"/>
          </w:tcPr>
          <w:p w14:paraId="058929BC" w14:textId="02CDA0D1" w:rsidR="00272ACD" w:rsidRPr="00DD5FDE" w:rsidRDefault="00141FC4" w:rsidP="264C5336">
            <w:pPr>
              <w:spacing w:before="60" w:after="60"/>
              <w:rPr>
                <w:rFonts w:asciiTheme="minorHAnsi" w:hAnsiTheme="minorHAnsi"/>
                <w:b/>
                <w:bCs/>
                <w:sz w:val="22"/>
                <w:szCs w:val="22"/>
                <w:lang w:val="en-US"/>
              </w:rPr>
            </w:pPr>
            <w:r>
              <w:rPr>
                <w:rFonts w:asciiTheme="minorHAnsi" w:hAnsiTheme="minorHAnsi"/>
                <w:b/>
                <w:bCs/>
                <w:sz w:val="22"/>
                <w:szCs w:val="22"/>
                <w:lang w:val="en-US"/>
              </w:rPr>
              <w:t>Intermediate</w:t>
            </w:r>
            <w:r w:rsidR="264C5336" w:rsidRPr="00DD5FDE">
              <w:rPr>
                <w:rFonts w:asciiTheme="minorHAnsi" w:hAnsiTheme="minorHAnsi"/>
                <w:b/>
                <w:bCs/>
                <w:sz w:val="22"/>
                <w:szCs w:val="22"/>
                <w:lang w:val="en-US"/>
              </w:rPr>
              <w:t xml:space="preserve"> </w:t>
            </w:r>
            <w:r>
              <w:rPr>
                <w:rFonts w:asciiTheme="minorHAnsi" w:hAnsiTheme="minorHAnsi"/>
                <w:b/>
                <w:bCs/>
                <w:sz w:val="22"/>
                <w:szCs w:val="22"/>
                <w:lang w:val="en-US"/>
              </w:rPr>
              <w:t>training</w:t>
            </w:r>
            <w:r w:rsidR="264C5336" w:rsidRPr="00DD5FDE">
              <w:rPr>
                <w:rFonts w:asciiTheme="minorHAnsi" w:hAnsiTheme="minorHAnsi"/>
                <w:b/>
                <w:bCs/>
                <w:sz w:val="22"/>
                <w:szCs w:val="22"/>
                <w:lang w:val="en-US"/>
              </w:rPr>
              <w:t xml:space="preserve"> delivered</w:t>
            </w:r>
          </w:p>
        </w:tc>
        <w:tc>
          <w:tcPr>
            <w:tcW w:w="2126" w:type="dxa"/>
            <w:shd w:val="clear" w:color="auto" w:fill="auto"/>
            <w:vAlign w:val="center"/>
          </w:tcPr>
          <w:p w14:paraId="7A12D2B5" w14:textId="0766E814" w:rsidR="00272ACD" w:rsidRPr="00DD5FDE" w:rsidRDefault="00B1520D" w:rsidP="264C5336">
            <w:pPr>
              <w:spacing w:before="60" w:after="60"/>
              <w:jc w:val="center"/>
              <w:rPr>
                <w:rFonts w:asciiTheme="minorHAnsi" w:hAnsiTheme="minorHAnsi"/>
                <w:sz w:val="22"/>
                <w:szCs w:val="22"/>
                <w:lang w:val="en-US"/>
              </w:rPr>
            </w:pPr>
            <w:r>
              <w:rPr>
                <w:rFonts w:asciiTheme="minorHAnsi" w:hAnsiTheme="minorHAnsi"/>
                <w:sz w:val="22"/>
                <w:szCs w:val="22"/>
                <w:lang w:val="en-US"/>
              </w:rPr>
              <w:t>Aug</w:t>
            </w:r>
            <w:r w:rsidR="264C5336" w:rsidRPr="00DD5FDE">
              <w:rPr>
                <w:rFonts w:asciiTheme="minorHAnsi" w:hAnsiTheme="minorHAnsi"/>
                <w:sz w:val="22"/>
                <w:szCs w:val="22"/>
                <w:lang w:val="en-US"/>
              </w:rPr>
              <w:t xml:space="preserve"> </w:t>
            </w:r>
            <w:r>
              <w:rPr>
                <w:rFonts w:asciiTheme="minorHAnsi" w:hAnsiTheme="minorHAnsi"/>
                <w:sz w:val="22"/>
                <w:szCs w:val="22"/>
                <w:lang w:val="en-US"/>
              </w:rPr>
              <w:t>01</w:t>
            </w:r>
            <w:r w:rsidR="264C5336" w:rsidRPr="00DD5FDE">
              <w:rPr>
                <w:rFonts w:asciiTheme="minorHAnsi" w:hAnsiTheme="minorHAnsi"/>
                <w:sz w:val="22"/>
                <w:szCs w:val="22"/>
                <w:lang w:val="en-US"/>
              </w:rPr>
              <w:t xml:space="preserve"> &amp; </w:t>
            </w:r>
            <w:r>
              <w:rPr>
                <w:rFonts w:asciiTheme="minorHAnsi" w:hAnsiTheme="minorHAnsi"/>
                <w:sz w:val="22"/>
                <w:szCs w:val="22"/>
                <w:lang w:val="en-US"/>
              </w:rPr>
              <w:t>02</w:t>
            </w:r>
            <w:r w:rsidR="264C5336" w:rsidRPr="00DD5FDE">
              <w:rPr>
                <w:rFonts w:asciiTheme="minorHAnsi" w:hAnsiTheme="minorHAnsi"/>
                <w:sz w:val="22"/>
                <w:szCs w:val="22"/>
                <w:lang w:val="en-US"/>
              </w:rPr>
              <w:t xml:space="preserve"> 2024</w:t>
            </w:r>
          </w:p>
        </w:tc>
      </w:tr>
      <w:tr w:rsidR="00272ACD" w:rsidRPr="00DD5FDE" w14:paraId="035CC889" w14:textId="77777777" w:rsidTr="264C5336">
        <w:trPr>
          <w:trHeight w:val="308"/>
          <w:jc w:val="center"/>
        </w:trPr>
        <w:tc>
          <w:tcPr>
            <w:tcW w:w="7792" w:type="dxa"/>
            <w:shd w:val="clear" w:color="auto" w:fill="FFFFFF" w:themeFill="background1"/>
            <w:vAlign w:val="center"/>
          </w:tcPr>
          <w:p w14:paraId="758F02EB" w14:textId="531DF1D8" w:rsidR="00272ACD" w:rsidRPr="00DD5FDE" w:rsidRDefault="00141FC4" w:rsidP="264C5336">
            <w:pPr>
              <w:spacing w:before="60" w:after="60"/>
              <w:rPr>
                <w:rFonts w:asciiTheme="minorHAnsi" w:hAnsiTheme="minorHAnsi"/>
                <w:b/>
                <w:bCs/>
                <w:sz w:val="22"/>
                <w:szCs w:val="22"/>
                <w:lang w:val="en-US"/>
              </w:rPr>
            </w:pPr>
            <w:r>
              <w:rPr>
                <w:rFonts w:asciiTheme="minorHAnsi" w:hAnsiTheme="minorHAnsi"/>
                <w:b/>
                <w:bCs/>
                <w:sz w:val="22"/>
                <w:szCs w:val="22"/>
                <w:lang w:val="en-US"/>
              </w:rPr>
              <w:t>Technical assistance</w:t>
            </w:r>
            <w:r w:rsidR="264C5336" w:rsidRPr="00DD5FDE">
              <w:rPr>
                <w:rFonts w:asciiTheme="minorHAnsi" w:hAnsiTheme="minorHAnsi"/>
                <w:b/>
                <w:bCs/>
                <w:sz w:val="22"/>
                <w:szCs w:val="22"/>
                <w:lang w:val="en-US"/>
              </w:rPr>
              <w:t xml:space="preserve"> delivered</w:t>
            </w:r>
          </w:p>
        </w:tc>
        <w:tc>
          <w:tcPr>
            <w:tcW w:w="2126" w:type="dxa"/>
            <w:shd w:val="clear" w:color="auto" w:fill="auto"/>
            <w:vAlign w:val="center"/>
          </w:tcPr>
          <w:p w14:paraId="0A6FF027" w14:textId="6956DBC4" w:rsidR="00272ACD" w:rsidRPr="00DD5FDE" w:rsidRDefault="00141FC4" w:rsidP="264C5336">
            <w:pPr>
              <w:spacing w:before="60" w:after="60"/>
              <w:jc w:val="center"/>
              <w:rPr>
                <w:rFonts w:asciiTheme="minorHAnsi" w:hAnsiTheme="minorHAnsi"/>
                <w:sz w:val="22"/>
                <w:szCs w:val="22"/>
                <w:lang w:val="en-US"/>
              </w:rPr>
            </w:pPr>
            <w:r>
              <w:rPr>
                <w:rFonts w:asciiTheme="minorHAnsi" w:hAnsiTheme="minorHAnsi"/>
                <w:sz w:val="22"/>
                <w:szCs w:val="22"/>
                <w:lang w:val="en-US"/>
              </w:rPr>
              <w:t xml:space="preserve">Aug to </w:t>
            </w:r>
            <w:r w:rsidR="001A1855">
              <w:rPr>
                <w:rFonts w:asciiTheme="minorHAnsi" w:hAnsiTheme="minorHAnsi"/>
                <w:sz w:val="22"/>
                <w:szCs w:val="22"/>
                <w:lang w:val="en-US"/>
              </w:rPr>
              <w:t>Oct</w:t>
            </w:r>
            <w:r w:rsidR="001A1855" w:rsidRPr="00DD5FDE">
              <w:rPr>
                <w:rFonts w:asciiTheme="minorHAnsi" w:hAnsiTheme="minorHAnsi"/>
                <w:sz w:val="22"/>
                <w:szCs w:val="22"/>
                <w:lang w:val="en-US"/>
              </w:rPr>
              <w:t xml:space="preserve"> </w:t>
            </w:r>
            <w:r w:rsidR="264C5336" w:rsidRPr="00DD5FDE">
              <w:rPr>
                <w:rFonts w:asciiTheme="minorHAnsi" w:hAnsiTheme="minorHAnsi"/>
                <w:sz w:val="22"/>
                <w:szCs w:val="22"/>
                <w:lang w:val="en-US"/>
              </w:rPr>
              <w:t>2024</w:t>
            </w:r>
          </w:p>
        </w:tc>
      </w:tr>
    </w:tbl>
    <w:p w14:paraId="672D1DC2" w14:textId="77777777" w:rsidR="00E64E14" w:rsidRDefault="00E64E14" w:rsidP="264C5336">
      <w:pPr>
        <w:jc w:val="both"/>
        <w:rPr>
          <w:rFonts w:asciiTheme="minorHAnsi" w:hAnsiTheme="minorHAnsi"/>
          <w:lang w:val="en-US"/>
        </w:rPr>
      </w:pPr>
    </w:p>
    <w:p w14:paraId="7DD36F37" w14:textId="77777777" w:rsidR="008F11DA" w:rsidRPr="00A56CF5" w:rsidRDefault="008F11DA" w:rsidP="264C5336">
      <w:pPr>
        <w:jc w:val="both"/>
        <w:rPr>
          <w:rFonts w:asciiTheme="minorHAnsi" w:hAnsiTheme="minorHAnsi"/>
          <w:lang w:val="en-US"/>
        </w:rPr>
      </w:pPr>
    </w:p>
    <w:p w14:paraId="6EA8BD24" w14:textId="77777777" w:rsidR="00E91039" w:rsidRDefault="264C5336"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t xml:space="preserve">SUBMISSION </w:t>
      </w:r>
    </w:p>
    <w:p w14:paraId="5A6D01B1" w14:textId="05B74BDE" w:rsidR="00E91039" w:rsidRPr="00DD5FDE" w:rsidRDefault="264C5336" w:rsidP="264C5336">
      <w:pPr>
        <w:spacing w:after="120"/>
        <w:jc w:val="both"/>
        <w:rPr>
          <w:rFonts w:ascii="Myriad Pro" w:hAnsi="Myriad Pro"/>
          <w:sz w:val="22"/>
          <w:szCs w:val="22"/>
          <w:lang w:val="en-US"/>
        </w:rPr>
      </w:pPr>
      <w:r w:rsidRPr="00DD5FDE">
        <w:rPr>
          <w:rFonts w:ascii="Myriad Pro" w:hAnsi="Myriad Pro"/>
          <w:sz w:val="22"/>
          <w:szCs w:val="22"/>
          <w:lang w:val="en-US"/>
        </w:rPr>
        <w:t>The deadline for submission of applications is Ju</w:t>
      </w:r>
      <w:r w:rsidR="007C74A7">
        <w:rPr>
          <w:rFonts w:ascii="Myriad Pro" w:hAnsi="Myriad Pro"/>
          <w:sz w:val="22"/>
          <w:szCs w:val="22"/>
          <w:lang w:val="en-US"/>
        </w:rPr>
        <w:t>ly</w:t>
      </w:r>
      <w:r w:rsidRPr="00DD5FDE">
        <w:rPr>
          <w:rFonts w:ascii="Myriad Pro" w:hAnsi="Myriad Pro"/>
          <w:sz w:val="22"/>
          <w:szCs w:val="22"/>
          <w:lang w:val="en-US"/>
        </w:rPr>
        <w:t xml:space="preserve"> 1</w:t>
      </w:r>
      <w:r w:rsidR="007C74A7">
        <w:rPr>
          <w:rFonts w:ascii="Myriad Pro" w:hAnsi="Myriad Pro"/>
          <w:sz w:val="22"/>
          <w:szCs w:val="22"/>
          <w:lang w:val="en-US"/>
        </w:rPr>
        <w:t>7</w:t>
      </w:r>
      <w:r w:rsidRPr="00DD5FDE">
        <w:rPr>
          <w:rFonts w:ascii="Myriad Pro" w:hAnsi="Myriad Pro"/>
          <w:sz w:val="22"/>
          <w:szCs w:val="22"/>
          <w:lang w:val="en-US"/>
        </w:rPr>
        <w:t xml:space="preserve"> 2024.</w:t>
      </w:r>
    </w:p>
    <w:p w14:paraId="22E6C7A2" w14:textId="77777777" w:rsidR="00E91039" w:rsidRPr="00DD5FDE" w:rsidRDefault="264C5336" w:rsidP="264C5336">
      <w:pPr>
        <w:jc w:val="both"/>
        <w:rPr>
          <w:rFonts w:ascii="Myriad Pro" w:hAnsi="Myriad Pro"/>
          <w:sz w:val="22"/>
          <w:szCs w:val="22"/>
          <w:lang w:val="en-US"/>
        </w:rPr>
      </w:pPr>
      <w:r w:rsidRPr="00DD5FDE">
        <w:rPr>
          <w:rFonts w:ascii="Myriad Pro" w:hAnsi="Myriad Pro"/>
          <w:sz w:val="22"/>
          <w:szCs w:val="22"/>
          <w:lang w:val="en-US"/>
        </w:rPr>
        <w:t>As part of the submission, each applicant must submit the following documents:</w:t>
      </w:r>
    </w:p>
    <w:p w14:paraId="0428B482" w14:textId="413BB7D6" w:rsidR="009978FC" w:rsidRPr="009978FC" w:rsidRDefault="009978FC" w:rsidP="009978FC">
      <w:pPr>
        <w:pStyle w:val="ListParagraph"/>
        <w:numPr>
          <w:ilvl w:val="0"/>
          <w:numId w:val="14"/>
        </w:numPr>
        <w:spacing w:after="160" w:line="259" w:lineRule="auto"/>
        <w:jc w:val="both"/>
        <w:rPr>
          <w:rFonts w:ascii="Myriad Pro" w:hAnsi="Myriad Pro"/>
        </w:rPr>
      </w:pPr>
      <w:r w:rsidRPr="00DD5FDE">
        <w:rPr>
          <w:rFonts w:ascii="Myriad Pro" w:hAnsi="Myriad Pro"/>
        </w:rPr>
        <w:t xml:space="preserve">Filled-in and </w:t>
      </w:r>
      <w:r w:rsidR="00CF1EB9">
        <w:rPr>
          <w:rFonts w:ascii="Myriad Pro" w:hAnsi="Myriad Pro"/>
        </w:rPr>
        <w:t>signed</w:t>
      </w:r>
      <w:r w:rsidRPr="009978FC">
        <w:rPr>
          <w:rFonts w:ascii="Myriad Pro" w:hAnsi="Myriad Pro"/>
        </w:rPr>
        <w:t xml:space="preserve"> version</w:t>
      </w:r>
      <w:r w:rsidR="00FD09F9">
        <w:rPr>
          <w:rFonts w:ascii="Myriad Pro" w:hAnsi="Myriad Pro"/>
        </w:rPr>
        <w:t xml:space="preserve"> of the application form</w:t>
      </w:r>
      <w:r w:rsidRPr="009978FC">
        <w:rPr>
          <w:rFonts w:ascii="Myriad Pro" w:hAnsi="Myriad Pro"/>
        </w:rPr>
        <w:t xml:space="preserve"> </w:t>
      </w:r>
      <w:r w:rsidR="00CF1EB9">
        <w:rPr>
          <w:rFonts w:ascii="Myriad Pro" w:hAnsi="Myriad Pro"/>
        </w:rPr>
        <w:t xml:space="preserve">(in </w:t>
      </w:r>
      <w:r w:rsidRPr="009978FC">
        <w:rPr>
          <w:rFonts w:ascii="Myriad Pro" w:hAnsi="Myriad Pro"/>
        </w:rPr>
        <w:t xml:space="preserve">Word </w:t>
      </w:r>
      <w:r w:rsidR="00CF1EB9">
        <w:rPr>
          <w:rFonts w:ascii="Myriad Pro" w:hAnsi="Myriad Pro"/>
        </w:rPr>
        <w:t xml:space="preserve">and PDF </w:t>
      </w:r>
      <w:r w:rsidRPr="009978FC">
        <w:rPr>
          <w:rFonts w:ascii="Myriad Pro" w:hAnsi="Myriad Pro"/>
        </w:rPr>
        <w:t>format</w:t>
      </w:r>
      <w:r w:rsidR="00CF1EB9">
        <w:rPr>
          <w:rFonts w:ascii="Myriad Pro" w:hAnsi="Myriad Pro"/>
        </w:rPr>
        <w:t>)</w:t>
      </w:r>
      <w:r w:rsidRPr="009978FC">
        <w:rPr>
          <w:rFonts w:ascii="Myriad Pro" w:hAnsi="Myriad Pro"/>
        </w:rPr>
        <w:t>;</w:t>
      </w:r>
    </w:p>
    <w:p w14:paraId="661546DD" w14:textId="77777777" w:rsidR="009978FC" w:rsidRPr="009978FC" w:rsidRDefault="009978FC" w:rsidP="009978FC">
      <w:pPr>
        <w:pStyle w:val="ListParagraph"/>
        <w:numPr>
          <w:ilvl w:val="0"/>
          <w:numId w:val="14"/>
        </w:numPr>
        <w:spacing w:after="160" w:line="259" w:lineRule="auto"/>
        <w:jc w:val="both"/>
        <w:rPr>
          <w:rFonts w:ascii="Myriad Pro" w:hAnsi="Myriad Pro"/>
        </w:rPr>
      </w:pPr>
      <w:r w:rsidRPr="009978FC">
        <w:rPr>
          <w:rFonts w:ascii="Myriad Pro" w:hAnsi="Myriad Pro"/>
        </w:rPr>
        <w:t>Registration of the legal entity with a clearly expressed current ownership structure (initial registration decision and current extract from the court register);</w:t>
      </w:r>
    </w:p>
    <w:p w14:paraId="655DCF9F" w14:textId="77777777" w:rsidR="009978FC" w:rsidRPr="009978FC" w:rsidRDefault="009978FC" w:rsidP="009978FC">
      <w:pPr>
        <w:pStyle w:val="ListParagraph"/>
        <w:numPr>
          <w:ilvl w:val="0"/>
          <w:numId w:val="14"/>
        </w:numPr>
        <w:spacing w:after="160" w:line="259" w:lineRule="auto"/>
        <w:jc w:val="both"/>
        <w:rPr>
          <w:rFonts w:ascii="Myriad Pro" w:hAnsi="Myriad Pro"/>
        </w:rPr>
      </w:pPr>
      <w:r w:rsidRPr="009978FC">
        <w:rPr>
          <w:rFonts w:ascii="Myriad Pro" w:hAnsi="Myriad Pro"/>
        </w:rPr>
        <w:t>Financial reports for the last year (2023), signed and certified by an authorized accountant. The reports should include the income statement, balance sheet, and cash flow statement;</w:t>
      </w:r>
    </w:p>
    <w:p w14:paraId="233E97CA" w14:textId="77777777" w:rsidR="009978FC" w:rsidRPr="009978FC" w:rsidRDefault="009978FC" w:rsidP="009978FC">
      <w:pPr>
        <w:pStyle w:val="ListParagraph"/>
        <w:numPr>
          <w:ilvl w:val="0"/>
          <w:numId w:val="14"/>
        </w:numPr>
        <w:spacing w:after="160" w:line="259" w:lineRule="auto"/>
        <w:jc w:val="both"/>
        <w:rPr>
          <w:rFonts w:ascii="Myriad Pro" w:hAnsi="Myriad Pro"/>
        </w:rPr>
      </w:pPr>
      <w:r w:rsidRPr="009978FC">
        <w:rPr>
          <w:rFonts w:ascii="Myriad Pro" w:hAnsi="Myriad Pro"/>
        </w:rPr>
        <w:t>Signed declaration that the owner and the responsible person of the applicant do not hold public office;</w:t>
      </w:r>
    </w:p>
    <w:p w14:paraId="6DA67AE1" w14:textId="77777777" w:rsidR="008747B9" w:rsidRDefault="264C5336" w:rsidP="008747B9">
      <w:pPr>
        <w:pStyle w:val="ListParagraph"/>
        <w:numPr>
          <w:ilvl w:val="0"/>
          <w:numId w:val="14"/>
        </w:numPr>
        <w:spacing w:after="160" w:line="259" w:lineRule="auto"/>
        <w:jc w:val="both"/>
        <w:rPr>
          <w:rFonts w:ascii="Myriad Pro" w:hAnsi="Myriad Pro"/>
        </w:rPr>
      </w:pPr>
      <w:r w:rsidRPr="00DD5FDE">
        <w:rPr>
          <w:rFonts w:ascii="Myriad Pro" w:hAnsi="Myriad Pro"/>
        </w:rPr>
        <w:t>Curriculum Vitae (CV)</w:t>
      </w:r>
      <w:r w:rsidR="00CF1EB9">
        <w:rPr>
          <w:rFonts w:ascii="Myriad Pro" w:hAnsi="Myriad Pro"/>
        </w:rPr>
        <w:t xml:space="preserve"> of company representatives</w:t>
      </w:r>
      <w:r w:rsidRPr="00DD5FDE">
        <w:rPr>
          <w:rFonts w:ascii="Myriad Pro" w:hAnsi="Myriad Pro"/>
        </w:rPr>
        <w:t xml:space="preserve"> </w:t>
      </w:r>
      <w:r w:rsidR="00CF1EB9">
        <w:rPr>
          <w:rFonts w:ascii="Myriad Pro" w:hAnsi="Myriad Pro"/>
        </w:rPr>
        <w:t>containing</w:t>
      </w:r>
      <w:r w:rsidRPr="00DD5FDE">
        <w:rPr>
          <w:rFonts w:ascii="Myriad Pro" w:hAnsi="Myriad Pro"/>
        </w:rPr>
        <w:t xml:space="preserve"> relevant professional experience</w:t>
      </w:r>
      <w:r w:rsidR="008747B9">
        <w:rPr>
          <w:rFonts w:ascii="Myriad Pro" w:hAnsi="Myriad Pro"/>
        </w:rPr>
        <w:t xml:space="preserve"> </w:t>
      </w:r>
    </w:p>
    <w:p w14:paraId="622B1076" w14:textId="21783F6C" w:rsidR="008747B9" w:rsidRPr="008747B9" w:rsidRDefault="008747B9" w:rsidP="008747B9">
      <w:pPr>
        <w:pStyle w:val="ListParagraph"/>
        <w:numPr>
          <w:ilvl w:val="1"/>
          <w:numId w:val="14"/>
        </w:numPr>
        <w:spacing w:after="160" w:line="259" w:lineRule="auto"/>
        <w:jc w:val="both"/>
        <w:rPr>
          <w:rFonts w:ascii="Myriad Pro" w:hAnsi="Myriad Pro"/>
        </w:rPr>
      </w:pPr>
      <w:r>
        <w:rPr>
          <w:rFonts w:ascii="Myriad Pro" w:hAnsi="Myriad Pro"/>
        </w:rPr>
        <w:t xml:space="preserve">SME applying to Lot 1: CV for a management/decision-maker professional, and CV for an </w:t>
      </w:r>
      <w:r w:rsidRPr="008747B9">
        <w:rPr>
          <w:rFonts w:ascii="Myriad Pro" w:eastAsia="Calibri" w:hAnsi="Myriad Pro"/>
        </w:rPr>
        <w:t>internal tech specialist;</w:t>
      </w:r>
      <w:r>
        <w:rPr>
          <w:rFonts w:ascii="Myriad Pro" w:eastAsia="Calibri" w:hAnsi="Myriad Pro"/>
        </w:rPr>
        <w:t xml:space="preserve"> </w:t>
      </w:r>
    </w:p>
    <w:p w14:paraId="6D7798E9" w14:textId="1D25E87B" w:rsidR="00CF1EB9" w:rsidRPr="00E903BB" w:rsidRDefault="008747B9" w:rsidP="264C5336">
      <w:pPr>
        <w:pStyle w:val="ListParagraph"/>
        <w:numPr>
          <w:ilvl w:val="1"/>
          <w:numId w:val="14"/>
        </w:numPr>
        <w:spacing w:after="160" w:line="259" w:lineRule="auto"/>
        <w:jc w:val="both"/>
        <w:rPr>
          <w:rFonts w:ascii="Myriad Pro" w:hAnsi="Myriad Pro"/>
        </w:rPr>
      </w:pPr>
      <w:r>
        <w:rPr>
          <w:rFonts w:ascii="Myriad Pro" w:hAnsi="Myriad Pro"/>
        </w:rPr>
        <w:t xml:space="preserve">SME applying to Lot 2: CV of an </w:t>
      </w:r>
      <w:r w:rsidRPr="008747B9">
        <w:rPr>
          <w:rFonts w:ascii="Myriad Pro" w:eastAsia="Calibri" w:hAnsi="Myriad Pro"/>
        </w:rPr>
        <w:t>internal tech specialist</w:t>
      </w:r>
      <w:r>
        <w:rPr>
          <w:rFonts w:ascii="Myriad Pro" w:eastAsia="Calibri" w:hAnsi="Myriad Pro"/>
        </w:rPr>
        <w:t>;</w:t>
      </w:r>
    </w:p>
    <w:p w14:paraId="2B43FCC0" w14:textId="11FB36F2" w:rsidR="00E91039" w:rsidRPr="00141C61" w:rsidRDefault="264C5336" w:rsidP="264C5336">
      <w:pPr>
        <w:jc w:val="both"/>
        <w:rPr>
          <w:rFonts w:ascii="Myriad Pro" w:hAnsi="Myriad Pro"/>
          <w:sz w:val="22"/>
          <w:szCs w:val="22"/>
          <w:lang w:val="en-US"/>
        </w:rPr>
      </w:pPr>
      <w:r w:rsidRPr="00141C61">
        <w:rPr>
          <w:rFonts w:ascii="Myriad Pro" w:hAnsi="Myriad Pro"/>
          <w:sz w:val="22"/>
          <w:szCs w:val="22"/>
          <w:lang w:val="en-US"/>
        </w:rPr>
        <w:t>All applications must be submitted by email to</w:t>
      </w:r>
      <w:r w:rsidR="00141C61">
        <w:rPr>
          <w:rFonts w:ascii="Myriad Pro" w:hAnsi="Myriad Pro"/>
          <w:sz w:val="22"/>
          <w:szCs w:val="22"/>
          <w:lang w:val="en-US"/>
        </w:rPr>
        <w:t xml:space="preserve"> </w:t>
      </w:r>
      <w:hyperlink r:id="rId9" w:history="1">
        <w:r w:rsidR="00141C61" w:rsidRPr="00FB1418">
          <w:rPr>
            <w:rFonts w:ascii="Myriad Pro" w:hAnsi="Myriad Pro"/>
            <w:b/>
            <w:bCs/>
            <w:sz w:val="22"/>
            <w:szCs w:val="22"/>
            <w:lang w:val="en-US"/>
          </w:rPr>
          <w:t>registry.ba@undp.org</w:t>
        </w:r>
      </w:hyperlink>
      <w:r w:rsidRPr="00141C61">
        <w:rPr>
          <w:rFonts w:ascii="Myriad Pro" w:hAnsi="Myriad Pro"/>
          <w:sz w:val="22"/>
          <w:szCs w:val="22"/>
          <w:lang w:val="en-US"/>
        </w:rPr>
        <w:t>. Incomplete applications shall not be taken into consideration.</w:t>
      </w:r>
    </w:p>
    <w:p w14:paraId="6A44163B" w14:textId="77777777" w:rsidR="00E91039" w:rsidRDefault="00E91039" w:rsidP="264C5336">
      <w:pPr>
        <w:jc w:val="both"/>
        <w:rPr>
          <w:rFonts w:ascii="Myriad Pro" w:hAnsi="Myriad Pro"/>
          <w:lang w:val="en-US"/>
        </w:rPr>
      </w:pPr>
    </w:p>
    <w:p w14:paraId="5115D662" w14:textId="6850631C" w:rsidR="00E91039" w:rsidRPr="00FD1F03" w:rsidRDefault="00D07ECF" w:rsidP="264C5336">
      <w:pPr>
        <w:pStyle w:val="ListParagraph"/>
        <w:numPr>
          <w:ilvl w:val="0"/>
          <w:numId w:val="9"/>
        </w:numPr>
        <w:shd w:val="clear" w:color="auto" w:fill="DEEAF6" w:themeFill="accent5" w:themeFillTint="33"/>
        <w:spacing w:after="160" w:line="259" w:lineRule="auto"/>
        <w:rPr>
          <w:rFonts w:ascii="Myriad Pro" w:hAnsi="Myriad Pro"/>
          <w:b/>
          <w:bCs/>
        </w:rPr>
      </w:pPr>
      <w:r w:rsidRPr="264C5336">
        <w:rPr>
          <w:rFonts w:ascii="Myriad Pro" w:hAnsi="Myriad Pro"/>
          <w:b/>
          <w:bCs/>
        </w:rPr>
        <w:t xml:space="preserve">ADDITIONAL INFORMATION </w:t>
      </w:r>
    </w:p>
    <w:p w14:paraId="4DCE5E98" w14:textId="441DEB89" w:rsidR="00E91039" w:rsidRPr="00141C61" w:rsidRDefault="264C5336" w:rsidP="264C5336">
      <w:pPr>
        <w:spacing w:before="120" w:after="120"/>
        <w:jc w:val="both"/>
        <w:rPr>
          <w:rFonts w:ascii="Myriad Pro" w:hAnsi="Myriad Pro"/>
          <w:sz w:val="22"/>
          <w:szCs w:val="18"/>
          <w:lang w:val="en-US"/>
        </w:rPr>
      </w:pPr>
      <w:r w:rsidRPr="00141C61">
        <w:rPr>
          <w:rFonts w:ascii="Myriad Pro" w:hAnsi="Myriad Pro"/>
          <w:sz w:val="22"/>
          <w:szCs w:val="18"/>
          <w:lang w:val="en-US"/>
        </w:rPr>
        <w:t xml:space="preserve">The Public Call </w:t>
      </w:r>
      <w:r w:rsidRPr="00DD5FDE">
        <w:rPr>
          <w:rFonts w:ascii="Myriad Pro" w:hAnsi="Myriad Pro"/>
          <w:sz w:val="22"/>
          <w:szCs w:val="18"/>
          <w:lang w:val="en-US"/>
        </w:rPr>
        <w:t xml:space="preserve">with guidelines and application documents is available on the UNDP BiH website: </w:t>
      </w:r>
      <w:hyperlink r:id="rId10" w:history="1">
        <w:r w:rsidR="00D07ECF" w:rsidRPr="00DC5091">
          <w:rPr>
            <w:rStyle w:val="Hyperlink"/>
            <w:rFonts w:ascii="Myriad Pro" w:hAnsi="Myriad Pro"/>
            <w:sz w:val="22"/>
            <w:szCs w:val="18"/>
            <w:lang w:val="en-US"/>
          </w:rPr>
          <w:t>www.ba.undp.org</w:t>
        </w:r>
      </w:hyperlink>
      <w:r w:rsidRPr="00DD5FDE">
        <w:rPr>
          <w:rFonts w:ascii="Myriad Pro" w:hAnsi="Myriad Pro"/>
          <w:sz w:val="22"/>
          <w:szCs w:val="18"/>
          <w:lang w:val="en-US"/>
        </w:rPr>
        <w:t>.</w:t>
      </w:r>
      <w:r w:rsidRPr="00141C61">
        <w:rPr>
          <w:rFonts w:ascii="Myriad Pro" w:hAnsi="Myriad Pro"/>
          <w:sz w:val="22"/>
          <w:szCs w:val="18"/>
          <w:lang w:val="en-US"/>
        </w:rPr>
        <w:t xml:space="preserve"> </w:t>
      </w:r>
    </w:p>
    <w:p w14:paraId="010FC3C4" w14:textId="55BE7672" w:rsidR="00E91039" w:rsidRPr="00141C61" w:rsidRDefault="264C5336" w:rsidP="264C5336">
      <w:pPr>
        <w:spacing w:before="120" w:after="120"/>
        <w:jc w:val="both"/>
        <w:rPr>
          <w:rFonts w:ascii="Myriad Pro" w:hAnsi="Myriad Pro"/>
          <w:sz w:val="22"/>
          <w:szCs w:val="18"/>
          <w:lang w:val="en-US"/>
        </w:rPr>
      </w:pPr>
      <w:r w:rsidRPr="00141C61">
        <w:rPr>
          <w:rFonts w:ascii="Myriad Pro" w:hAnsi="Myriad Pro"/>
          <w:sz w:val="22"/>
          <w:szCs w:val="18"/>
          <w:lang w:val="en-US"/>
        </w:rPr>
        <w:t xml:space="preserve">All inquiries regarding this Public Call must be submitted exclusively via email, no later than 2 days before the deadline for submitting applications, clearly indicating the title of the Call in the subject line, to the following </w:t>
      </w:r>
      <w:r w:rsidRPr="00DD5FDE">
        <w:rPr>
          <w:rFonts w:ascii="Myriad Pro" w:hAnsi="Myriad Pro"/>
          <w:sz w:val="22"/>
          <w:szCs w:val="22"/>
          <w:lang w:val="en-US"/>
        </w:rPr>
        <w:t xml:space="preserve">email address: to </w:t>
      </w:r>
      <w:hyperlink r:id="rId11" w:history="1">
        <w:r w:rsidR="00141C61" w:rsidRPr="00D07ECF">
          <w:rPr>
            <w:rFonts w:ascii="Myriad Pro" w:hAnsi="Myriad Pro"/>
            <w:b/>
            <w:bCs/>
            <w:sz w:val="22"/>
            <w:szCs w:val="22"/>
            <w:lang w:val="en-US"/>
          </w:rPr>
          <w:t>registry.ba@undp.org</w:t>
        </w:r>
      </w:hyperlink>
      <w:r w:rsidR="00D07ECF">
        <w:rPr>
          <w:rFonts w:ascii="Myriad Pro" w:hAnsi="Myriad Pro"/>
          <w:b/>
          <w:bCs/>
          <w:sz w:val="22"/>
          <w:szCs w:val="22"/>
          <w:lang w:val="en-US"/>
        </w:rPr>
        <w:t>.</w:t>
      </w:r>
    </w:p>
    <w:p w14:paraId="2D593139" w14:textId="77777777" w:rsidR="00F923CC" w:rsidRDefault="00F923CC" w:rsidP="264C5336">
      <w:pPr>
        <w:rPr>
          <w:lang w:val="en-US"/>
        </w:rPr>
      </w:pPr>
    </w:p>
    <w:p w14:paraId="03302494" w14:textId="0F5115A8" w:rsidR="00F923CC" w:rsidRPr="00E64E14" w:rsidRDefault="00F923CC" w:rsidP="264C5336">
      <w:pPr>
        <w:rPr>
          <w:lang w:val="en-US"/>
        </w:rPr>
      </w:pPr>
    </w:p>
    <w:sectPr w:rsidR="00F923CC" w:rsidRPr="00E64E14" w:rsidSect="00717F93">
      <w:footerReference w:type="even" r:id="rId12"/>
      <w:footerReference w:type="default" r:id="rId13"/>
      <w:footerReference w:type="first" r:id="rId14"/>
      <w:pgSz w:w="11906" w:h="16838" w:code="9"/>
      <w:pgMar w:top="900" w:right="1080" w:bottom="630" w:left="900" w:header="567" w:footer="404"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5DEB" w14:textId="77777777" w:rsidR="00284835" w:rsidRDefault="00284835">
      <w:r>
        <w:separator/>
      </w:r>
    </w:p>
  </w:endnote>
  <w:endnote w:type="continuationSeparator" w:id="0">
    <w:p w14:paraId="0EE7EEA2" w14:textId="77777777" w:rsidR="00284835" w:rsidRDefault="0028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881E" w14:textId="77777777" w:rsidR="00526234" w:rsidRDefault="00BA679A" w:rsidP="002661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7CFA7" w14:textId="77777777" w:rsidR="00526234" w:rsidRDefault="00526234" w:rsidP="002661E8">
    <w:pPr>
      <w:pStyle w:val="Footer"/>
      <w:ind w:right="360"/>
    </w:pPr>
  </w:p>
  <w:p w14:paraId="1CD5EAC0" w14:textId="77777777" w:rsidR="00526234" w:rsidRDefault="005262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314999312"/>
      <w:docPartObj>
        <w:docPartGallery w:val="Page Numbers (Bottom of Page)"/>
        <w:docPartUnique/>
      </w:docPartObj>
    </w:sdtPr>
    <w:sdtEndPr>
      <w:rPr>
        <w:rFonts w:asciiTheme="minorHAnsi" w:hAnsiTheme="minorHAnsi"/>
        <w:noProof/>
      </w:rPr>
    </w:sdtEndPr>
    <w:sdtContent>
      <w:p w14:paraId="48ADD36C" w14:textId="77777777" w:rsidR="00526234" w:rsidRPr="00135896" w:rsidRDefault="00BA679A" w:rsidP="000E0BCC">
        <w:pPr>
          <w:pStyle w:val="Footer"/>
          <w:ind w:right="248"/>
          <w:jc w:val="right"/>
          <w:rPr>
            <w:rFonts w:asciiTheme="minorHAnsi" w:hAnsiTheme="minorHAnsi"/>
            <w:sz w:val="20"/>
          </w:rPr>
        </w:pPr>
        <w:r w:rsidRPr="00135896">
          <w:rPr>
            <w:rFonts w:asciiTheme="minorHAnsi" w:hAnsiTheme="minorHAnsi"/>
            <w:sz w:val="20"/>
          </w:rPr>
          <w:fldChar w:fldCharType="begin"/>
        </w:r>
        <w:r w:rsidRPr="00135896">
          <w:rPr>
            <w:rFonts w:asciiTheme="minorHAnsi" w:hAnsiTheme="minorHAnsi"/>
            <w:sz w:val="20"/>
          </w:rPr>
          <w:instrText xml:space="preserve"> PAGE   \* MERGEFORMAT </w:instrText>
        </w:r>
        <w:r w:rsidRPr="00135896">
          <w:rPr>
            <w:rFonts w:asciiTheme="minorHAnsi" w:hAnsiTheme="minorHAnsi"/>
            <w:sz w:val="20"/>
          </w:rPr>
          <w:fldChar w:fldCharType="separate"/>
        </w:r>
        <w:r>
          <w:rPr>
            <w:rFonts w:asciiTheme="minorHAnsi" w:hAnsiTheme="minorHAnsi"/>
            <w:noProof/>
            <w:sz w:val="20"/>
          </w:rPr>
          <w:t>4</w:t>
        </w:r>
        <w:r w:rsidRPr="00135896">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E11A" w14:textId="77777777" w:rsidR="00526234" w:rsidRPr="000E0BCC" w:rsidRDefault="00BA679A" w:rsidP="000E0BCC">
    <w:pPr>
      <w:pStyle w:val="Footer"/>
      <w:ind w:right="-1"/>
      <w:jc w:val="right"/>
      <w:rPr>
        <w:rFonts w:asciiTheme="minorHAnsi" w:hAnsiTheme="minorHAnsi" w:cstheme="minorHAnsi"/>
        <w:sz w:val="20"/>
      </w:rPr>
    </w:pPr>
    <w:r w:rsidRPr="000E0BCC">
      <w:rPr>
        <w:rFonts w:asciiTheme="minorHAnsi" w:hAnsiTheme="minorHAnsi" w:cstheme="minorHAnsi"/>
        <w:sz w:val="20"/>
      </w:rPr>
      <w:fldChar w:fldCharType="begin"/>
    </w:r>
    <w:r w:rsidRPr="000E0BCC">
      <w:rPr>
        <w:rFonts w:asciiTheme="minorHAnsi" w:hAnsiTheme="minorHAnsi" w:cstheme="minorHAnsi"/>
        <w:sz w:val="20"/>
      </w:rPr>
      <w:instrText xml:space="preserve"> PAGE   \* MERGEFORMAT </w:instrText>
    </w:r>
    <w:r w:rsidRPr="000E0BCC">
      <w:rPr>
        <w:rFonts w:asciiTheme="minorHAnsi" w:hAnsiTheme="minorHAnsi" w:cstheme="minorHAnsi"/>
        <w:sz w:val="20"/>
      </w:rPr>
      <w:fldChar w:fldCharType="separate"/>
    </w:r>
    <w:r>
      <w:rPr>
        <w:rFonts w:asciiTheme="minorHAnsi" w:hAnsiTheme="minorHAnsi" w:cstheme="minorHAnsi"/>
        <w:noProof/>
        <w:sz w:val="20"/>
      </w:rPr>
      <w:t>1</w:t>
    </w:r>
    <w:r w:rsidRPr="000E0BCC">
      <w:rPr>
        <w:rFonts w:asciiTheme="minorHAnsi"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4219" w14:textId="77777777" w:rsidR="00284835" w:rsidRDefault="00284835">
      <w:r>
        <w:separator/>
      </w:r>
    </w:p>
  </w:footnote>
  <w:footnote w:type="continuationSeparator" w:id="0">
    <w:p w14:paraId="55A8386D" w14:textId="77777777" w:rsidR="00284835" w:rsidRDefault="0028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5E4"/>
    <w:multiLevelType w:val="hybridMultilevel"/>
    <w:tmpl w:val="08FE3228"/>
    <w:lvl w:ilvl="0" w:tplc="DA94007A">
      <w:start w:val="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E157C"/>
    <w:multiLevelType w:val="hybridMultilevel"/>
    <w:tmpl w:val="7F4C2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B1757"/>
    <w:multiLevelType w:val="hybridMultilevel"/>
    <w:tmpl w:val="469AFD96"/>
    <w:lvl w:ilvl="0" w:tplc="58F8B1BC">
      <w:start w:val="2"/>
      <w:numFmt w:val="bullet"/>
      <w:lvlText w:val="-"/>
      <w:lvlJc w:val="left"/>
      <w:pPr>
        <w:ind w:left="720" w:hanging="360"/>
      </w:pPr>
      <w:rPr>
        <w:rFonts w:ascii="Myriad Pro" w:eastAsia="Calibri"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A6AF5"/>
    <w:multiLevelType w:val="hybridMultilevel"/>
    <w:tmpl w:val="119A7CD6"/>
    <w:lvl w:ilvl="0" w:tplc="DA94007A">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17FA0"/>
    <w:multiLevelType w:val="hybridMultilevel"/>
    <w:tmpl w:val="DB48F34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862CC8"/>
    <w:multiLevelType w:val="multilevel"/>
    <w:tmpl w:val="0B10BF5E"/>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720"/>
      </w:pPr>
      <w:rPr>
        <w:rFonts w:ascii="Courier New" w:hAnsi="Courier New" w:cs="Courier New"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16805D17"/>
    <w:multiLevelType w:val="hybridMultilevel"/>
    <w:tmpl w:val="1618FB54"/>
    <w:lvl w:ilvl="0" w:tplc="DA94007A">
      <w:start w:val="2"/>
      <w:numFmt w:val="bullet"/>
      <w:lvlText w:val="-"/>
      <w:lvlJc w:val="left"/>
      <w:pPr>
        <w:ind w:left="768" w:hanging="360"/>
      </w:pPr>
      <w:rPr>
        <w:rFonts w:ascii="Calibri" w:eastAsia="Times New Roman" w:hAnsi="Calibri" w:cs="Calibri" w:hint="default"/>
      </w:rPr>
    </w:lvl>
    <w:lvl w:ilvl="1" w:tplc="141A0003" w:tentative="1">
      <w:start w:val="1"/>
      <w:numFmt w:val="bullet"/>
      <w:lvlText w:val="o"/>
      <w:lvlJc w:val="left"/>
      <w:pPr>
        <w:ind w:left="1488" w:hanging="360"/>
      </w:pPr>
      <w:rPr>
        <w:rFonts w:ascii="Courier New" w:hAnsi="Courier New" w:cs="Courier New" w:hint="default"/>
      </w:rPr>
    </w:lvl>
    <w:lvl w:ilvl="2" w:tplc="141A0005" w:tentative="1">
      <w:start w:val="1"/>
      <w:numFmt w:val="bullet"/>
      <w:lvlText w:val=""/>
      <w:lvlJc w:val="left"/>
      <w:pPr>
        <w:ind w:left="2208" w:hanging="360"/>
      </w:pPr>
      <w:rPr>
        <w:rFonts w:ascii="Wingdings" w:hAnsi="Wingdings" w:hint="default"/>
      </w:rPr>
    </w:lvl>
    <w:lvl w:ilvl="3" w:tplc="141A0001" w:tentative="1">
      <w:start w:val="1"/>
      <w:numFmt w:val="bullet"/>
      <w:lvlText w:val=""/>
      <w:lvlJc w:val="left"/>
      <w:pPr>
        <w:ind w:left="2928" w:hanging="360"/>
      </w:pPr>
      <w:rPr>
        <w:rFonts w:ascii="Symbol" w:hAnsi="Symbol" w:hint="default"/>
      </w:rPr>
    </w:lvl>
    <w:lvl w:ilvl="4" w:tplc="141A0003" w:tentative="1">
      <w:start w:val="1"/>
      <w:numFmt w:val="bullet"/>
      <w:lvlText w:val="o"/>
      <w:lvlJc w:val="left"/>
      <w:pPr>
        <w:ind w:left="3648" w:hanging="360"/>
      </w:pPr>
      <w:rPr>
        <w:rFonts w:ascii="Courier New" w:hAnsi="Courier New" w:cs="Courier New" w:hint="default"/>
      </w:rPr>
    </w:lvl>
    <w:lvl w:ilvl="5" w:tplc="141A0005" w:tentative="1">
      <w:start w:val="1"/>
      <w:numFmt w:val="bullet"/>
      <w:lvlText w:val=""/>
      <w:lvlJc w:val="left"/>
      <w:pPr>
        <w:ind w:left="4368" w:hanging="360"/>
      </w:pPr>
      <w:rPr>
        <w:rFonts w:ascii="Wingdings" w:hAnsi="Wingdings" w:hint="default"/>
      </w:rPr>
    </w:lvl>
    <w:lvl w:ilvl="6" w:tplc="141A0001" w:tentative="1">
      <w:start w:val="1"/>
      <w:numFmt w:val="bullet"/>
      <w:lvlText w:val=""/>
      <w:lvlJc w:val="left"/>
      <w:pPr>
        <w:ind w:left="5088" w:hanging="360"/>
      </w:pPr>
      <w:rPr>
        <w:rFonts w:ascii="Symbol" w:hAnsi="Symbol" w:hint="default"/>
      </w:rPr>
    </w:lvl>
    <w:lvl w:ilvl="7" w:tplc="141A0003" w:tentative="1">
      <w:start w:val="1"/>
      <w:numFmt w:val="bullet"/>
      <w:lvlText w:val="o"/>
      <w:lvlJc w:val="left"/>
      <w:pPr>
        <w:ind w:left="5808" w:hanging="360"/>
      </w:pPr>
      <w:rPr>
        <w:rFonts w:ascii="Courier New" w:hAnsi="Courier New" w:cs="Courier New" w:hint="default"/>
      </w:rPr>
    </w:lvl>
    <w:lvl w:ilvl="8" w:tplc="141A0005" w:tentative="1">
      <w:start w:val="1"/>
      <w:numFmt w:val="bullet"/>
      <w:lvlText w:val=""/>
      <w:lvlJc w:val="left"/>
      <w:pPr>
        <w:ind w:left="6528" w:hanging="360"/>
      </w:pPr>
      <w:rPr>
        <w:rFonts w:ascii="Wingdings" w:hAnsi="Wingdings" w:hint="default"/>
      </w:rPr>
    </w:lvl>
  </w:abstractNum>
  <w:abstractNum w:abstractNumId="7" w15:restartNumberingAfterBreak="0">
    <w:nsid w:val="1D7D720D"/>
    <w:multiLevelType w:val="hybridMultilevel"/>
    <w:tmpl w:val="67E6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9064B"/>
    <w:multiLevelType w:val="hybridMultilevel"/>
    <w:tmpl w:val="1AF0AA28"/>
    <w:lvl w:ilvl="0" w:tplc="58F8B1BC">
      <w:start w:val="2"/>
      <w:numFmt w:val="bullet"/>
      <w:lvlText w:val="-"/>
      <w:lvlJc w:val="left"/>
      <w:pPr>
        <w:ind w:left="720" w:hanging="360"/>
      </w:pPr>
      <w:rPr>
        <w:rFonts w:ascii="Myriad Pro" w:eastAsia="Calibri"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94196"/>
    <w:multiLevelType w:val="hybridMultilevel"/>
    <w:tmpl w:val="912CBA44"/>
    <w:lvl w:ilvl="0" w:tplc="DA94007A">
      <w:start w:val="2"/>
      <w:numFmt w:val="bullet"/>
      <w:lvlText w:val="-"/>
      <w:lvlJc w:val="left"/>
      <w:pPr>
        <w:ind w:left="720" w:hanging="360"/>
      </w:pPr>
      <w:rPr>
        <w:rFonts w:ascii="Calibri" w:eastAsia="Times New Roman" w:hAnsi="Calibri" w:cs="Calibri" w:hint="default"/>
      </w:rPr>
    </w:lvl>
    <w:lvl w:ilvl="1" w:tplc="EFA0942E">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F6E93"/>
    <w:multiLevelType w:val="hybridMultilevel"/>
    <w:tmpl w:val="829C102C"/>
    <w:lvl w:ilvl="0" w:tplc="DA94007A">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8911D9"/>
    <w:multiLevelType w:val="hybridMultilevel"/>
    <w:tmpl w:val="E58CB9FA"/>
    <w:lvl w:ilvl="0" w:tplc="953C9E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A1FD7"/>
    <w:multiLevelType w:val="hybridMultilevel"/>
    <w:tmpl w:val="1794E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C5804"/>
    <w:multiLevelType w:val="hybridMultilevel"/>
    <w:tmpl w:val="B9A4785E"/>
    <w:lvl w:ilvl="0" w:tplc="DA94007A">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905F0"/>
    <w:multiLevelType w:val="hybridMultilevel"/>
    <w:tmpl w:val="A5DE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A56F0"/>
    <w:multiLevelType w:val="hybridMultilevel"/>
    <w:tmpl w:val="D8ACE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40BFD"/>
    <w:multiLevelType w:val="hybridMultilevel"/>
    <w:tmpl w:val="4414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C2582"/>
    <w:multiLevelType w:val="hybridMultilevel"/>
    <w:tmpl w:val="333C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21FF0"/>
    <w:multiLevelType w:val="hybridMultilevel"/>
    <w:tmpl w:val="D87C9474"/>
    <w:lvl w:ilvl="0" w:tplc="A3EAB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425FB"/>
    <w:multiLevelType w:val="hybridMultilevel"/>
    <w:tmpl w:val="5FD87102"/>
    <w:lvl w:ilvl="0" w:tplc="F00CB58C">
      <w:numFmt w:val="bullet"/>
      <w:lvlText w:val="-"/>
      <w:lvlJc w:val="left"/>
      <w:pPr>
        <w:ind w:left="720" w:hanging="360"/>
      </w:pPr>
      <w:rPr>
        <w:rFonts w:ascii="Myriad Pro" w:eastAsia="Calibri"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9671A"/>
    <w:multiLevelType w:val="hybridMultilevel"/>
    <w:tmpl w:val="3196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44617"/>
    <w:multiLevelType w:val="hybridMultilevel"/>
    <w:tmpl w:val="6D54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166A8"/>
    <w:multiLevelType w:val="hybridMultilevel"/>
    <w:tmpl w:val="EC1692DA"/>
    <w:lvl w:ilvl="0" w:tplc="58F8B1BC">
      <w:start w:val="2"/>
      <w:numFmt w:val="bullet"/>
      <w:lvlText w:val="-"/>
      <w:lvlJc w:val="left"/>
      <w:pPr>
        <w:ind w:left="720" w:hanging="360"/>
      </w:pPr>
      <w:rPr>
        <w:rFonts w:ascii="Myriad Pro" w:eastAsia="Calibri"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41120"/>
    <w:multiLevelType w:val="hybridMultilevel"/>
    <w:tmpl w:val="679AF75C"/>
    <w:lvl w:ilvl="0" w:tplc="DA94007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46DAD"/>
    <w:multiLevelType w:val="hybridMultilevel"/>
    <w:tmpl w:val="6896B3B2"/>
    <w:lvl w:ilvl="0" w:tplc="58F8B1BC">
      <w:start w:val="2"/>
      <w:numFmt w:val="bullet"/>
      <w:lvlText w:val="-"/>
      <w:lvlJc w:val="left"/>
      <w:pPr>
        <w:ind w:left="720" w:hanging="360"/>
      </w:pPr>
      <w:rPr>
        <w:rFonts w:ascii="Myriad Pro" w:eastAsia="Calibri"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283737">
    <w:abstractNumId w:val="14"/>
  </w:num>
  <w:num w:numId="2" w16cid:durableId="445660491">
    <w:abstractNumId w:val="18"/>
  </w:num>
  <w:num w:numId="3" w16cid:durableId="865143030">
    <w:abstractNumId w:val="13"/>
  </w:num>
  <w:num w:numId="4" w16cid:durableId="1409233199">
    <w:abstractNumId w:val="23"/>
  </w:num>
  <w:num w:numId="5" w16cid:durableId="251554011">
    <w:abstractNumId w:val="9"/>
  </w:num>
  <w:num w:numId="6" w16cid:durableId="1678382277">
    <w:abstractNumId w:val="6"/>
  </w:num>
  <w:num w:numId="7" w16cid:durableId="263465038">
    <w:abstractNumId w:val="0"/>
  </w:num>
  <w:num w:numId="8" w16cid:durableId="1560363262">
    <w:abstractNumId w:val="3"/>
  </w:num>
  <w:num w:numId="9" w16cid:durableId="419563074">
    <w:abstractNumId w:val="11"/>
  </w:num>
  <w:num w:numId="10" w16cid:durableId="1165585519">
    <w:abstractNumId w:val="4"/>
  </w:num>
  <w:num w:numId="11" w16cid:durableId="1469661025">
    <w:abstractNumId w:val="10"/>
  </w:num>
  <w:num w:numId="12" w16cid:durableId="847913293">
    <w:abstractNumId w:val="15"/>
  </w:num>
  <w:num w:numId="13" w16cid:durableId="480926363">
    <w:abstractNumId w:val="12"/>
  </w:num>
  <w:num w:numId="14" w16cid:durableId="1595475886">
    <w:abstractNumId w:val="20"/>
  </w:num>
  <w:num w:numId="15" w16cid:durableId="2067294350">
    <w:abstractNumId w:val="7"/>
  </w:num>
  <w:num w:numId="16" w16cid:durableId="73674332">
    <w:abstractNumId w:val="21"/>
  </w:num>
  <w:num w:numId="17" w16cid:durableId="201670341">
    <w:abstractNumId w:val="19"/>
  </w:num>
  <w:num w:numId="18" w16cid:durableId="1858764610">
    <w:abstractNumId w:val="1"/>
  </w:num>
  <w:num w:numId="19" w16cid:durableId="1618368915">
    <w:abstractNumId w:val="17"/>
  </w:num>
  <w:num w:numId="20" w16cid:durableId="1401440952">
    <w:abstractNumId w:val="24"/>
  </w:num>
  <w:num w:numId="21" w16cid:durableId="548146690">
    <w:abstractNumId w:val="2"/>
  </w:num>
  <w:num w:numId="22" w16cid:durableId="1285501607">
    <w:abstractNumId w:val="8"/>
  </w:num>
  <w:num w:numId="23" w16cid:durableId="1246068229">
    <w:abstractNumId w:val="22"/>
  </w:num>
  <w:num w:numId="24" w16cid:durableId="335155646">
    <w:abstractNumId w:val="16"/>
  </w:num>
  <w:num w:numId="25" w16cid:durableId="1867668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14"/>
    <w:rsid w:val="000076F9"/>
    <w:rsid w:val="00011620"/>
    <w:rsid w:val="00023024"/>
    <w:rsid w:val="00034B58"/>
    <w:rsid w:val="00036464"/>
    <w:rsid w:val="00047956"/>
    <w:rsid w:val="00053037"/>
    <w:rsid w:val="00060ED9"/>
    <w:rsid w:val="00085FAF"/>
    <w:rsid w:val="00087598"/>
    <w:rsid w:val="000C1105"/>
    <w:rsid w:val="000C4868"/>
    <w:rsid w:val="000E61D8"/>
    <w:rsid w:val="001004CF"/>
    <w:rsid w:val="00122A01"/>
    <w:rsid w:val="00125BBB"/>
    <w:rsid w:val="001360DA"/>
    <w:rsid w:val="00137BED"/>
    <w:rsid w:val="00141C61"/>
    <w:rsid w:val="00141FC4"/>
    <w:rsid w:val="001879F5"/>
    <w:rsid w:val="00190409"/>
    <w:rsid w:val="00197A42"/>
    <w:rsid w:val="001A1855"/>
    <w:rsid w:val="001A2421"/>
    <w:rsid w:val="001A38EE"/>
    <w:rsid w:val="001D2E23"/>
    <w:rsid w:val="001E0B10"/>
    <w:rsid w:val="001E739D"/>
    <w:rsid w:val="001F31F7"/>
    <w:rsid w:val="00204B79"/>
    <w:rsid w:val="0022411F"/>
    <w:rsid w:val="0026387F"/>
    <w:rsid w:val="002672EF"/>
    <w:rsid w:val="00272865"/>
    <w:rsid w:val="00272ACD"/>
    <w:rsid w:val="00283388"/>
    <w:rsid w:val="00284835"/>
    <w:rsid w:val="00292D1A"/>
    <w:rsid w:val="002A1DC8"/>
    <w:rsid w:val="002C5E93"/>
    <w:rsid w:val="002F3FF9"/>
    <w:rsid w:val="002F48FB"/>
    <w:rsid w:val="003439CB"/>
    <w:rsid w:val="003468A3"/>
    <w:rsid w:val="0036205B"/>
    <w:rsid w:val="0037357A"/>
    <w:rsid w:val="00380B93"/>
    <w:rsid w:val="00383C6D"/>
    <w:rsid w:val="00387097"/>
    <w:rsid w:val="003B026E"/>
    <w:rsid w:val="003B039F"/>
    <w:rsid w:val="003B37E4"/>
    <w:rsid w:val="003B4478"/>
    <w:rsid w:val="003C1A06"/>
    <w:rsid w:val="003E1E62"/>
    <w:rsid w:val="00407253"/>
    <w:rsid w:val="00423E92"/>
    <w:rsid w:val="00451FA5"/>
    <w:rsid w:val="004523D6"/>
    <w:rsid w:val="00454C7B"/>
    <w:rsid w:val="0047494B"/>
    <w:rsid w:val="00480F2A"/>
    <w:rsid w:val="0048440B"/>
    <w:rsid w:val="00494511"/>
    <w:rsid w:val="004B45F2"/>
    <w:rsid w:val="004D4B7E"/>
    <w:rsid w:val="004F289D"/>
    <w:rsid w:val="004F5F12"/>
    <w:rsid w:val="00526234"/>
    <w:rsid w:val="005319AF"/>
    <w:rsid w:val="00554D87"/>
    <w:rsid w:val="00557F4D"/>
    <w:rsid w:val="00580638"/>
    <w:rsid w:val="005930FC"/>
    <w:rsid w:val="005A2FE3"/>
    <w:rsid w:val="005C7EEE"/>
    <w:rsid w:val="005E269C"/>
    <w:rsid w:val="005E33AD"/>
    <w:rsid w:val="005F2F8A"/>
    <w:rsid w:val="00632A81"/>
    <w:rsid w:val="00633F28"/>
    <w:rsid w:val="00643274"/>
    <w:rsid w:val="00654F4D"/>
    <w:rsid w:val="006660B6"/>
    <w:rsid w:val="00682EF4"/>
    <w:rsid w:val="006A43A2"/>
    <w:rsid w:val="006B56C6"/>
    <w:rsid w:val="006D3D0B"/>
    <w:rsid w:val="006F6092"/>
    <w:rsid w:val="006F6E99"/>
    <w:rsid w:val="007364E8"/>
    <w:rsid w:val="007563E5"/>
    <w:rsid w:val="007739E0"/>
    <w:rsid w:val="0078646D"/>
    <w:rsid w:val="00791C3B"/>
    <w:rsid w:val="007A4F50"/>
    <w:rsid w:val="007B473B"/>
    <w:rsid w:val="007B7337"/>
    <w:rsid w:val="007C74A7"/>
    <w:rsid w:val="007F436F"/>
    <w:rsid w:val="00813BA6"/>
    <w:rsid w:val="008316EC"/>
    <w:rsid w:val="0083401A"/>
    <w:rsid w:val="00862929"/>
    <w:rsid w:val="00873684"/>
    <w:rsid w:val="008745DE"/>
    <w:rsid w:val="008745F8"/>
    <w:rsid w:val="008747B9"/>
    <w:rsid w:val="00882DB9"/>
    <w:rsid w:val="0088762C"/>
    <w:rsid w:val="00887D17"/>
    <w:rsid w:val="00897660"/>
    <w:rsid w:val="008A447F"/>
    <w:rsid w:val="008B4219"/>
    <w:rsid w:val="008B52F5"/>
    <w:rsid w:val="008D292A"/>
    <w:rsid w:val="008E793E"/>
    <w:rsid w:val="008F11DA"/>
    <w:rsid w:val="008F671E"/>
    <w:rsid w:val="00902376"/>
    <w:rsid w:val="00904A5A"/>
    <w:rsid w:val="00911F76"/>
    <w:rsid w:val="00916A47"/>
    <w:rsid w:val="00930517"/>
    <w:rsid w:val="00941074"/>
    <w:rsid w:val="00956B86"/>
    <w:rsid w:val="0096539E"/>
    <w:rsid w:val="009870C8"/>
    <w:rsid w:val="0099577A"/>
    <w:rsid w:val="009978FC"/>
    <w:rsid w:val="009B4046"/>
    <w:rsid w:val="009C327A"/>
    <w:rsid w:val="009D0439"/>
    <w:rsid w:val="00A00A3C"/>
    <w:rsid w:val="00A11A58"/>
    <w:rsid w:val="00A27723"/>
    <w:rsid w:val="00A309B7"/>
    <w:rsid w:val="00A53359"/>
    <w:rsid w:val="00A54A77"/>
    <w:rsid w:val="00A55EAD"/>
    <w:rsid w:val="00A57664"/>
    <w:rsid w:val="00A913FC"/>
    <w:rsid w:val="00AA13FF"/>
    <w:rsid w:val="00AA7876"/>
    <w:rsid w:val="00AC7AE1"/>
    <w:rsid w:val="00AD6D16"/>
    <w:rsid w:val="00AE6BD2"/>
    <w:rsid w:val="00B13901"/>
    <w:rsid w:val="00B13DD0"/>
    <w:rsid w:val="00B1520D"/>
    <w:rsid w:val="00B25FB9"/>
    <w:rsid w:val="00B26133"/>
    <w:rsid w:val="00B267AD"/>
    <w:rsid w:val="00B3549D"/>
    <w:rsid w:val="00B40D53"/>
    <w:rsid w:val="00B51934"/>
    <w:rsid w:val="00B6280A"/>
    <w:rsid w:val="00B652AA"/>
    <w:rsid w:val="00B65CB4"/>
    <w:rsid w:val="00B66126"/>
    <w:rsid w:val="00B77AA0"/>
    <w:rsid w:val="00B80291"/>
    <w:rsid w:val="00B9728B"/>
    <w:rsid w:val="00BA679A"/>
    <w:rsid w:val="00BB0A63"/>
    <w:rsid w:val="00BF4F70"/>
    <w:rsid w:val="00C040AF"/>
    <w:rsid w:val="00C172CA"/>
    <w:rsid w:val="00C44CE5"/>
    <w:rsid w:val="00C44F03"/>
    <w:rsid w:val="00C50ABA"/>
    <w:rsid w:val="00C61EC2"/>
    <w:rsid w:val="00C7635F"/>
    <w:rsid w:val="00C944AD"/>
    <w:rsid w:val="00CE063D"/>
    <w:rsid w:val="00CF1EB9"/>
    <w:rsid w:val="00CF569F"/>
    <w:rsid w:val="00CF6CAE"/>
    <w:rsid w:val="00D07ECF"/>
    <w:rsid w:val="00D1511E"/>
    <w:rsid w:val="00D20B0F"/>
    <w:rsid w:val="00D35D33"/>
    <w:rsid w:val="00D36533"/>
    <w:rsid w:val="00D47D7A"/>
    <w:rsid w:val="00D64833"/>
    <w:rsid w:val="00D7725B"/>
    <w:rsid w:val="00DD5FDE"/>
    <w:rsid w:val="00DF1DBD"/>
    <w:rsid w:val="00E117E4"/>
    <w:rsid w:val="00E43262"/>
    <w:rsid w:val="00E4501F"/>
    <w:rsid w:val="00E55D70"/>
    <w:rsid w:val="00E64E14"/>
    <w:rsid w:val="00E903BB"/>
    <w:rsid w:val="00E91039"/>
    <w:rsid w:val="00E93503"/>
    <w:rsid w:val="00E979FF"/>
    <w:rsid w:val="00EA55CC"/>
    <w:rsid w:val="00EB44F7"/>
    <w:rsid w:val="00EC27B1"/>
    <w:rsid w:val="00EE22BB"/>
    <w:rsid w:val="00EF5410"/>
    <w:rsid w:val="00F0434A"/>
    <w:rsid w:val="00F27889"/>
    <w:rsid w:val="00F27DEB"/>
    <w:rsid w:val="00F40A53"/>
    <w:rsid w:val="00F4706C"/>
    <w:rsid w:val="00F52197"/>
    <w:rsid w:val="00F6792E"/>
    <w:rsid w:val="00F923CC"/>
    <w:rsid w:val="00FB0E14"/>
    <w:rsid w:val="00FB1418"/>
    <w:rsid w:val="00FD09F9"/>
    <w:rsid w:val="00FD1F03"/>
    <w:rsid w:val="00FE3D52"/>
    <w:rsid w:val="20EED889"/>
    <w:rsid w:val="217A9330"/>
    <w:rsid w:val="264C5336"/>
    <w:rsid w:val="4AEFD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91D6"/>
  <w15:chartTrackingRefBased/>
  <w15:docId w15:val="{48E217FC-EC4A-4D4D-A5FA-813C248A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14"/>
    <w:rPr>
      <w:rFonts w:ascii="Times New Roman" w:eastAsia="Times New Roman" w:hAnsi="Times New Roman" w:cs="Times New Roman"/>
      <w:szCs w:val="20"/>
      <w:lang w:val="bs-Latn-BA"/>
    </w:rPr>
  </w:style>
  <w:style w:type="paragraph" w:styleId="Heading1">
    <w:name w:val="heading 1"/>
    <w:basedOn w:val="Normal"/>
    <w:next w:val="Normal"/>
    <w:link w:val="Heading1Char"/>
    <w:qFormat/>
    <w:rsid w:val="00E64E14"/>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64E14"/>
    <w:pPr>
      <w:keepNext/>
      <w:keepLines/>
      <w:tabs>
        <w:tab w:val="num" w:pos="283"/>
      </w:tabs>
      <w:spacing w:after="120"/>
      <w:ind w:left="283" w:hanging="283"/>
      <w:jc w:val="both"/>
      <w:outlineLvl w:val="1"/>
    </w:pPr>
    <w:rPr>
      <w:b/>
    </w:rPr>
  </w:style>
  <w:style w:type="paragraph" w:styleId="Heading3">
    <w:name w:val="heading 3"/>
    <w:basedOn w:val="Normal"/>
    <w:next w:val="Normal"/>
    <w:link w:val="Heading3Char"/>
    <w:uiPriority w:val="9"/>
    <w:semiHidden/>
    <w:unhideWhenUsed/>
    <w:qFormat/>
    <w:rsid w:val="003B37E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4E14"/>
    <w:rPr>
      <w:rFonts w:ascii="Arial" w:eastAsia="Times New Roman" w:hAnsi="Arial" w:cs="Times New Roman"/>
      <w:b/>
      <w:kern w:val="28"/>
      <w:sz w:val="28"/>
      <w:szCs w:val="20"/>
      <w:lang w:val="bs-Latn-BA"/>
    </w:rPr>
  </w:style>
  <w:style w:type="character" w:customStyle="1" w:styleId="Heading2Char">
    <w:name w:val="Heading 2 Char"/>
    <w:basedOn w:val="DefaultParagraphFont"/>
    <w:link w:val="Heading2"/>
    <w:rsid w:val="00E64E14"/>
    <w:rPr>
      <w:rFonts w:ascii="Times New Roman" w:eastAsia="Times New Roman" w:hAnsi="Times New Roman" w:cs="Times New Roman"/>
      <w:b/>
      <w:szCs w:val="20"/>
      <w:lang w:val="bs-Latn-BA"/>
    </w:rPr>
  </w:style>
  <w:style w:type="paragraph" w:customStyle="1" w:styleId="SubTitle2">
    <w:name w:val="SubTitle 2"/>
    <w:basedOn w:val="Normal"/>
    <w:rsid w:val="00E64E14"/>
    <w:pPr>
      <w:spacing w:after="240"/>
      <w:jc w:val="center"/>
    </w:pPr>
    <w:rPr>
      <w:b/>
      <w:sz w:val="32"/>
    </w:rPr>
  </w:style>
  <w:style w:type="character" w:styleId="Hyperlink">
    <w:name w:val="Hyperlink"/>
    <w:basedOn w:val="DefaultParagraphFont"/>
    <w:uiPriority w:val="99"/>
    <w:rsid w:val="00E64E14"/>
    <w:rPr>
      <w:rFonts w:cs="Times New Roman"/>
      <w:color w:val="0000FF"/>
      <w:u w:val="single"/>
    </w:rPr>
  </w:style>
  <w:style w:type="character" w:styleId="PageNumber">
    <w:name w:val="page number"/>
    <w:basedOn w:val="DefaultParagraphFont"/>
    <w:rsid w:val="00E64E14"/>
    <w:rPr>
      <w:rFonts w:cs="Times New Roman"/>
    </w:rPr>
  </w:style>
  <w:style w:type="paragraph" w:styleId="Footer">
    <w:name w:val="footer"/>
    <w:basedOn w:val="Normal"/>
    <w:link w:val="FooterChar"/>
    <w:rsid w:val="00E64E14"/>
    <w:pPr>
      <w:ind w:right="-567"/>
    </w:pPr>
    <w:rPr>
      <w:rFonts w:ascii="Arial" w:hAnsi="Arial"/>
      <w:sz w:val="16"/>
    </w:rPr>
  </w:style>
  <w:style w:type="character" w:customStyle="1" w:styleId="FooterChar">
    <w:name w:val="Footer Char"/>
    <w:basedOn w:val="DefaultParagraphFont"/>
    <w:link w:val="Footer"/>
    <w:rsid w:val="00E64E14"/>
    <w:rPr>
      <w:rFonts w:ascii="Arial" w:eastAsia="Times New Roman" w:hAnsi="Arial" w:cs="Times New Roman"/>
      <w:sz w:val="16"/>
      <w:szCs w:val="20"/>
      <w:lang w:val="bs-Latn-BA"/>
    </w:rPr>
  </w:style>
  <w:style w:type="paragraph" w:styleId="NormalWeb">
    <w:name w:val="Normal (Web)"/>
    <w:basedOn w:val="Normal"/>
    <w:uiPriority w:val="99"/>
    <w:rsid w:val="00E64E14"/>
    <w:pPr>
      <w:spacing w:before="100" w:beforeAutospacing="1" w:after="100" w:afterAutospacing="1"/>
    </w:pPr>
    <w:rPr>
      <w:szCs w:val="24"/>
      <w:lang w:val="tr-TR" w:eastAsia="tr-TR"/>
    </w:rPr>
  </w:style>
  <w:style w:type="paragraph" w:styleId="ListParagraph">
    <w:name w:val="List Paragraph"/>
    <w:aliases w:val="List Paragraph (numbered (a)),List Paragraph Char Char Char,Use Case List Paragraph,List Paragraph2"/>
    <w:basedOn w:val="Normal"/>
    <w:link w:val="ListParagraphChar"/>
    <w:uiPriority w:val="34"/>
    <w:qFormat/>
    <w:rsid w:val="00E64E14"/>
    <w:pPr>
      <w:spacing w:after="200" w:line="276" w:lineRule="auto"/>
      <w:ind w:left="720"/>
      <w:contextualSpacing/>
    </w:pPr>
    <w:rPr>
      <w:rFonts w:ascii="Calibri" w:hAnsi="Calibri"/>
      <w:sz w:val="22"/>
      <w:szCs w:val="22"/>
      <w:lang w:val="en-US"/>
    </w:rPr>
  </w:style>
  <w:style w:type="paragraph" w:customStyle="1" w:styleId="Default">
    <w:name w:val="Default"/>
    <w:rsid w:val="00E64E14"/>
    <w:pPr>
      <w:autoSpaceDE w:val="0"/>
      <w:autoSpaceDN w:val="0"/>
      <w:adjustRightInd w:val="0"/>
    </w:pPr>
    <w:rPr>
      <w:rFonts w:ascii="Times New Roman" w:eastAsia="Calibri" w:hAnsi="Times New Roman" w:cs="Times New Roman"/>
      <w:color w:val="000000"/>
    </w:rPr>
  </w:style>
  <w:style w:type="character" w:customStyle="1" w:styleId="ListParagraphChar">
    <w:name w:val="List Paragraph Char"/>
    <w:aliases w:val="List Paragraph (numbered (a)) Char,List Paragraph Char Char Char Char,Use Case List Paragraph Char,List Paragraph2 Char"/>
    <w:link w:val="ListParagraph"/>
    <w:uiPriority w:val="34"/>
    <w:locked/>
    <w:rsid w:val="00E64E14"/>
    <w:rPr>
      <w:rFonts w:ascii="Calibri" w:eastAsia="Times New Roman" w:hAnsi="Calibri" w:cs="Times New Roman"/>
      <w:sz w:val="22"/>
      <w:szCs w:val="22"/>
      <w:lang w:val="en-US"/>
    </w:rPr>
  </w:style>
  <w:style w:type="character" w:styleId="CommentReference">
    <w:name w:val="annotation reference"/>
    <w:basedOn w:val="DefaultParagraphFont"/>
    <w:uiPriority w:val="99"/>
    <w:semiHidden/>
    <w:unhideWhenUsed/>
    <w:rsid w:val="0047494B"/>
    <w:rPr>
      <w:sz w:val="16"/>
      <w:szCs w:val="16"/>
    </w:rPr>
  </w:style>
  <w:style w:type="paragraph" w:styleId="CommentText">
    <w:name w:val="annotation text"/>
    <w:basedOn w:val="Normal"/>
    <w:link w:val="CommentTextChar"/>
    <w:uiPriority w:val="99"/>
    <w:unhideWhenUsed/>
    <w:rsid w:val="0047494B"/>
    <w:rPr>
      <w:sz w:val="20"/>
    </w:rPr>
  </w:style>
  <w:style w:type="character" w:customStyle="1" w:styleId="CommentTextChar">
    <w:name w:val="Comment Text Char"/>
    <w:basedOn w:val="DefaultParagraphFont"/>
    <w:link w:val="CommentText"/>
    <w:uiPriority w:val="99"/>
    <w:rsid w:val="0047494B"/>
    <w:rPr>
      <w:rFonts w:ascii="Times New Roman" w:eastAsia="Times New Roman" w:hAnsi="Times New Roman" w:cs="Times New Roman"/>
      <w:sz w:val="20"/>
      <w:szCs w:val="20"/>
      <w:lang w:val="bs-Latn-BA"/>
    </w:rPr>
  </w:style>
  <w:style w:type="paragraph" w:styleId="CommentSubject">
    <w:name w:val="annotation subject"/>
    <w:basedOn w:val="CommentText"/>
    <w:next w:val="CommentText"/>
    <w:link w:val="CommentSubjectChar"/>
    <w:uiPriority w:val="99"/>
    <w:semiHidden/>
    <w:unhideWhenUsed/>
    <w:rsid w:val="0047494B"/>
    <w:rPr>
      <w:b/>
      <w:bCs/>
    </w:rPr>
  </w:style>
  <w:style w:type="character" w:customStyle="1" w:styleId="CommentSubjectChar">
    <w:name w:val="Comment Subject Char"/>
    <w:basedOn w:val="CommentTextChar"/>
    <w:link w:val="CommentSubject"/>
    <w:uiPriority w:val="99"/>
    <w:semiHidden/>
    <w:rsid w:val="0047494B"/>
    <w:rPr>
      <w:rFonts w:ascii="Times New Roman" w:eastAsia="Times New Roman" w:hAnsi="Times New Roman" w:cs="Times New Roman"/>
      <w:b/>
      <w:bCs/>
      <w:sz w:val="20"/>
      <w:szCs w:val="20"/>
      <w:lang w:val="bs-Latn-BA"/>
    </w:rPr>
  </w:style>
  <w:style w:type="character" w:styleId="UnresolvedMention">
    <w:name w:val="Unresolved Mention"/>
    <w:basedOn w:val="DefaultParagraphFont"/>
    <w:uiPriority w:val="99"/>
    <w:semiHidden/>
    <w:unhideWhenUsed/>
    <w:rsid w:val="00E91039"/>
    <w:rPr>
      <w:color w:val="605E5C"/>
      <w:shd w:val="clear" w:color="auto" w:fill="E1DFDD"/>
    </w:rPr>
  </w:style>
  <w:style w:type="paragraph" w:styleId="Revision">
    <w:name w:val="Revision"/>
    <w:hidden/>
    <w:uiPriority w:val="99"/>
    <w:semiHidden/>
    <w:rsid w:val="00887D17"/>
    <w:rPr>
      <w:rFonts w:ascii="Times New Roman" w:eastAsia="Times New Roman" w:hAnsi="Times New Roman" w:cs="Times New Roman"/>
      <w:szCs w:val="20"/>
      <w:lang w:val="bs-Latn-BA"/>
    </w:rPr>
  </w:style>
  <w:style w:type="character" w:styleId="FollowedHyperlink">
    <w:name w:val="FollowedHyperlink"/>
    <w:basedOn w:val="DefaultParagraphFont"/>
    <w:uiPriority w:val="99"/>
    <w:semiHidden/>
    <w:unhideWhenUsed/>
    <w:rsid w:val="00141C61"/>
    <w:rPr>
      <w:color w:val="954F72" w:themeColor="followedHyperlink"/>
      <w:u w:val="single"/>
    </w:rPr>
  </w:style>
  <w:style w:type="paragraph" w:customStyle="1" w:styleId="Buleticandara">
    <w:name w:val="Buleti candara"/>
    <w:basedOn w:val="ListParagraph"/>
    <w:link w:val="BuleticandaraChar"/>
    <w:qFormat/>
    <w:rsid w:val="00C040AF"/>
    <w:pPr>
      <w:spacing w:after="40" w:line="264" w:lineRule="auto"/>
      <w:jc w:val="both"/>
    </w:pPr>
    <w:rPr>
      <w:rFonts w:ascii="Candara" w:eastAsia="Calibri" w:hAnsi="Candara"/>
      <w:lang w:val="en-GB"/>
    </w:rPr>
  </w:style>
  <w:style w:type="character" w:customStyle="1" w:styleId="BuleticandaraChar">
    <w:name w:val="Buleti candara Char"/>
    <w:link w:val="Buleticandara"/>
    <w:qFormat/>
    <w:rsid w:val="00C040AF"/>
    <w:rPr>
      <w:rFonts w:ascii="Candara" w:eastAsia="Calibri" w:hAnsi="Candara" w:cs="Times New Roman"/>
      <w:sz w:val="22"/>
      <w:szCs w:val="22"/>
      <w:lang w:val="en-GB"/>
    </w:rPr>
  </w:style>
  <w:style w:type="character" w:styleId="FootnoteReference">
    <w:name w:val="footnote reference"/>
    <w:aliases w:val="16 Point,Superscript 6 Point,ftref,BVI fnr,Footnote Reference Char Char Char,Carattere Char Carattere Carattere Char Carattere Char Carattere Char Char Char1 Char,Carattere Carattere Char Char Char Carattere Char,nota pié di pagina,fr"/>
    <w:link w:val="BVIfnrCarChar1"/>
    <w:uiPriority w:val="99"/>
    <w:unhideWhenUsed/>
    <w:qFormat/>
    <w:rsid w:val="00C040AF"/>
    <w:rPr>
      <w:vertAlign w:val="superscript"/>
    </w:rPr>
  </w:style>
  <w:style w:type="paragraph" w:customStyle="1" w:styleId="BVIfnrCarChar1">
    <w:name w:val="BVI fnr Car Char1"/>
    <w:basedOn w:val="Normal"/>
    <w:link w:val="FootnoteReference"/>
    <w:uiPriority w:val="99"/>
    <w:qFormat/>
    <w:rsid w:val="00C040AF"/>
    <w:pPr>
      <w:spacing w:before="120" w:after="160" w:line="240" w:lineRule="exact"/>
      <w:jc w:val="both"/>
    </w:pPr>
    <w:rPr>
      <w:rFonts w:asciiTheme="minorHAnsi" w:eastAsiaTheme="minorHAnsi" w:hAnsiTheme="minorHAnsi" w:cstheme="minorBidi"/>
      <w:szCs w:val="24"/>
      <w:vertAlign w:val="superscript"/>
      <w:lang w:val="en-US"/>
    </w:rPr>
  </w:style>
  <w:style w:type="character" w:customStyle="1" w:styleId="Heading3Char">
    <w:name w:val="Heading 3 Char"/>
    <w:basedOn w:val="DefaultParagraphFont"/>
    <w:link w:val="Heading3"/>
    <w:uiPriority w:val="9"/>
    <w:semiHidden/>
    <w:rsid w:val="003B37E4"/>
    <w:rPr>
      <w:rFonts w:asciiTheme="majorHAnsi" w:eastAsiaTheme="majorEastAsia" w:hAnsiTheme="majorHAnsi" w:cstheme="majorBidi"/>
      <w:color w:val="1F3763" w:themeColor="accent1" w:themeShade="7F"/>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8378">
      <w:bodyDiv w:val="1"/>
      <w:marLeft w:val="0"/>
      <w:marRight w:val="0"/>
      <w:marTop w:val="0"/>
      <w:marBottom w:val="0"/>
      <w:divBdr>
        <w:top w:val="none" w:sz="0" w:space="0" w:color="auto"/>
        <w:left w:val="none" w:sz="0" w:space="0" w:color="auto"/>
        <w:bottom w:val="none" w:sz="0" w:space="0" w:color="auto"/>
        <w:right w:val="none" w:sz="0" w:space="0" w:color="auto"/>
      </w:divBdr>
    </w:div>
    <w:div w:id="172913555">
      <w:bodyDiv w:val="1"/>
      <w:marLeft w:val="0"/>
      <w:marRight w:val="0"/>
      <w:marTop w:val="0"/>
      <w:marBottom w:val="0"/>
      <w:divBdr>
        <w:top w:val="none" w:sz="0" w:space="0" w:color="auto"/>
        <w:left w:val="none" w:sz="0" w:space="0" w:color="auto"/>
        <w:bottom w:val="none" w:sz="0" w:space="0" w:color="auto"/>
        <w:right w:val="none" w:sz="0" w:space="0" w:color="auto"/>
      </w:divBdr>
    </w:div>
    <w:div w:id="639769594">
      <w:bodyDiv w:val="1"/>
      <w:marLeft w:val="0"/>
      <w:marRight w:val="0"/>
      <w:marTop w:val="0"/>
      <w:marBottom w:val="0"/>
      <w:divBdr>
        <w:top w:val="none" w:sz="0" w:space="0" w:color="auto"/>
        <w:left w:val="none" w:sz="0" w:space="0" w:color="auto"/>
        <w:bottom w:val="none" w:sz="0" w:space="0" w:color="auto"/>
        <w:right w:val="none" w:sz="0" w:space="0" w:color="auto"/>
      </w:divBdr>
    </w:div>
    <w:div w:id="817917687">
      <w:bodyDiv w:val="1"/>
      <w:marLeft w:val="0"/>
      <w:marRight w:val="0"/>
      <w:marTop w:val="0"/>
      <w:marBottom w:val="0"/>
      <w:divBdr>
        <w:top w:val="none" w:sz="0" w:space="0" w:color="auto"/>
        <w:left w:val="none" w:sz="0" w:space="0" w:color="auto"/>
        <w:bottom w:val="none" w:sz="0" w:space="0" w:color="auto"/>
        <w:right w:val="none" w:sz="0" w:space="0" w:color="auto"/>
      </w:divBdr>
    </w:div>
    <w:div w:id="1008485225">
      <w:bodyDiv w:val="1"/>
      <w:marLeft w:val="0"/>
      <w:marRight w:val="0"/>
      <w:marTop w:val="0"/>
      <w:marBottom w:val="0"/>
      <w:divBdr>
        <w:top w:val="none" w:sz="0" w:space="0" w:color="auto"/>
        <w:left w:val="none" w:sz="0" w:space="0" w:color="auto"/>
        <w:bottom w:val="none" w:sz="0" w:space="0" w:color="auto"/>
        <w:right w:val="none" w:sz="0" w:space="0" w:color="auto"/>
      </w:divBdr>
    </w:div>
    <w:div w:id="1054088731">
      <w:bodyDiv w:val="1"/>
      <w:marLeft w:val="0"/>
      <w:marRight w:val="0"/>
      <w:marTop w:val="0"/>
      <w:marBottom w:val="0"/>
      <w:divBdr>
        <w:top w:val="none" w:sz="0" w:space="0" w:color="auto"/>
        <w:left w:val="none" w:sz="0" w:space="0" w:color="auto"/>
        <w:bottom w:val="none" w:sz="0" w:space="0" w:color="auto"/>
        <w:right w:val="none" w:sz="0" w:space="0" w:color="auto"/>
      </w:divBdr>
      <w:divsChild>
        <w:div w:id="257298318">
          <w:marLeft w:val="0"/>
          <w:marRight w:val="0"/>
          <w:marTop w:val="0"/>
          <w:marBottom w:val="0"/>
          <w:divBdr>
            <w:top w:val="single" w:sz="2" w:space="0" w:color="E3E3E3"/>
            <w:left w:val="single" w:sz="2" w:space="0" w:color="E3E3E3"/>
            <w:bottom w:val="single" w:sz="2" w:space="0" w:color="E3E3E3"/>
            <w:right w:val="single" w:sz="2" w:space="0" w:color="E3E3E3"/>
          </w:divBdr>
          <w:divsChild>
            <w:div w:id="575819595">
              <w:marLeft w:val="0"/>
              <w:marRight w:val="0"/>
              <w:marTop w:val="0"/>
              <w:marBottom w:val="0"/>
              <w:divBdr>
                <w:top w:val="single" w:sz="2" w:space="0" w:color="E3E3E3"/>
                <w:left w:val="single" w:sz="2" w:space="0" w:color="E3E3E3"/>
                <w:bottom w:val="single" w:sz="2" w:space="0" w:color="E3E3E3"/>
                <w:right w:val="single" w:sz="2" w:space="0" w:color="E3E3E3"/>
              </w:divBdr>
              <w:divsChild>
                <w:div w:id="1164663468">
                  <w:marLeft w:val="0"/>
                  <w:marRight w:val="0"/>
                  <w:marTop w:val="0"/>
                  <w:marBottom w:val="0"/>
                  <w:divBdr>
                    <w:top w:val="single" w:sz="2" w:space="0" w:color="E3E3E3"/>
                    <w:left w:val="single" w:sz="2" w:space="0" w:color="E3E3E3"/>
                    <w:bottom w:val="single" w:sz="2" w:space="0" w:color="E3E3E3"/>
                    <w:right w:val="single" w:sz="2" w:space="0" w:color="E3E3E3"/>
                  </w:divBdr>
                  <w:divsChild>
                    <w:div w:id="326205167">
                      <w:marLeft w:val="0"/>
                      <w:marRight w:val="0"/>
                      <w:marTop w:val="0"/>
                      <w:marBottom w:val="0"/>
                      <w:divBdr>
                        <w:top w:val="single" w:sz="2" w:space="0" w:color="E3E3E3"/>
                        <w:left w:val="single" w:sz="2" w:space="0" w:color="E3E3E3"/>
                        <w:bottom w:val="single" w:sz="2" w:space="0" w:color="E3E3E3"/>
                        <w:right w:val="single" w:sz="2" w:space="0" w:color="E3E3E3"/>
                      </w:divBdr>
                      <w:divsChild>
                        <w:div w:id="1573083126">
                          <w:marLeft w:val="0"/>
                          <w:marRight w:val="0"/>
                          <w:marTop w:val="0"/>
                          <w:marBottom w:val="0"/>
                          <w:divBdr>
                            <w:top w:val="single" w:sz="2" w:space="0" w:color="E3E3E3"/>
                            <w:left w:val="single" w:sz="2" w:space="0" w:color="E3E3E3"/>
                            <w:bottom w:val="single" w:sz="2" w:space="0" w:color="E3E3E3"/>
                            <w:right w:val="single" w:sz="2" w:space="0" w:color="E3E3E3"/>
                          </w:divBdr>
                          <w:divsChild>
                            <w:div w:id="970746706">
                              <w:marLeft w:val="0"/>
                              <w:marRight w:val="0"/>
                              <w:marTop w:val="0"/>
                              <w:marBottom w:val="0"/>
                              <w:divBdr>
                                <w:top w:val="single" w:sz="2" w:space="0" w:color="E3E3E3"/>
                                <w:left w:val="single" w:sz="2" w:space="0" w:color="E3E3E3"/>
                                <w:bottom w:val="single" w:sz="2" w:space="0" w:color="E3E3E3"/>
                                <w:right w:val="single" w:sz="2" w:space="0" w:color="E3E3E3"/>
                              </w:divBdr>
                              <w:divsChild>
                                <w:div w:id="4670447">
                                  <w:marLeft w:val="0"/>
                                  <w:marRight w:val="0"/>
                                  <w:marTop w:val="100"/>
                                  <w:marBottom w:val="100"/>
                                  <w:divBdr>
                                    <w:top w:val="single" w:sz="2" w:space="0" w:color="E3E3E3"/>
                                    <w:left w:val="single" w:sz="2" w:space="0" w:color="E3E3E3"/>
                                    <w:bottom w:val="single" w:sz="2" w:space="0" w:color="E3E3E3"/>
                                    <w:right w:val="single" w:sz="2" w:space="0" w:color="E3E3E3"/>
                                  </w:divBdr>
                                  <w:divsChild>
                                    <w:div w:id="492916578">
                                      <w:marLeft w:val="0"/>
                                      <w:marRight w:val="0"/>
                                      <w:marTop w:val="0"/>
                                      <w:marBottom w:val="0"/>
                                      <w:divBdr>
                                        <w:top w:val="single" w:sz="2" w:space="0" w:color="E3E3E3"/>
                                        <w:left w:val="single" w:sz="2" w:space="0" w:color="E3E3E3"/>
                                        <w:bottom w:val="single" w:sz="2" w:space="0" w:color="E3E3E3"/>
                                        <w:right w:val="single" w:sz="2" w:space="0" w:color="E3E3E3"/>
                                      </w:divBdr>
                                      <w:divsChild>
                                        <w:div w:id="1826775745">
                                          <w:marLeft w:val="0"/>
                                          <w:marRight w:val="0"/>
                                          <w:marTop w:val="0"/>
                                          <w:marBottom w:val="0"/>
                                          <w:divBdr>
                                            <w:top w:val="single" w:sz="2" w:space="0" w:color="E3E3E3"/>
                                            <w:left w:val="single" w:sz="2" w:space="0" w:color="E3E3E3"/>
                                            <w:bottom w:val="single" w:sz="2" w:space="0" w:color="E3E3E3"/>
                                            <w:right w:val="single" w:sz="2" w:space="0" w:color="E3E3E3"/>
                                          </w:divBdr>
                                          <w:divsChild>
                                            <w:div w:id="391074761">
                                              <w:marLeft w:val="0"/>
                                              <w:marRight w:val="0"/>
                                              <w:marTop w:val="0"/>
                                              <w:marBottom w:val="0"/>
                                              <w:divBdr>
                                                <w:top w:val="single" w:sz="2" w:space="0" w:color="E3E3E3"/>
                                                <w:left w:val="single" w:sz="2" w:space="0" w:color="E3E3E3"/>
                                                <w:bottom w:val="single" w:sz="2" w:space="0" w:color="E3E3E3"/>
                                                <w:right w:val="single" w:sz="2" w:space="0" w:color="E3E3E3"/>
                                              </w:divBdr>
                                              <w:divsChild>
                                                <w:div w:id="337273783">
                                                  <w:marLeft w:val="0"/>
                                                  <w:marRight w:val="0"/>
                                                  <w:marTop w:val="0"/>
                                                  <w:marBottom w:val="0"/>
                                                  <w:divBdr>
                                                    <w:top w:val="single" w:sz="2" w:space="0" w:color="E3E3E3"/>
                                                    <w:left w:val="single" w:sz="2" w:space="0" w:color="E3E3E3"/>
                                                    <w:bottom w:val="single" w:sz="2" w:space="0" w:color="E3E3E3"/>
                                                    <w:right w:val="single" w:sz="2" w:space="0" w:color="E3E3E3"/>
                                                  </w:divBdr>
                                                  <w:divsChild>
                                                    <w:div w:id="1203831458">
                                                      <w:marLeft w:val="0"/>
                                                      <w:marRight w:val="0"/>
                                                      <w:marTop w:val="0"/>
                                                      <w:marBottom w:val="0"/>
                                                      <w:divBdr>
                                                        <w:top w:val="single" w:sz="2" w:space="0" w:color="E3E3E3"/>
                                                        <w:left w:val="single" w:sz="2" w:space="0" w:color="E3E3E3"/>
                                                        <w:bottom w:val="single" w:sz="2" w:space="0" w:color="E3E3E3"/>
                                                        <w:right w:val="single" w:sz="2" w:space="0" w:color="E3E3E3"/>
                                                      </w:divBdr>
                                                      <w:divsChild>
                                                        <w:div w:id="525827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3604916">
          <w:marLeft w:val="0"/>
          <w:marRight w:val="0"/>
          <w:marTop w:val="0"/>
          <w:marBottom w:val="0"/>
          <w:divBdr>
            <w:top w:val="none" w:sz="0" w:space="0" w:color="auto"/>
            <w:left w:val="none" w:sz="0" w:space="0" w:color="auto"/>
            <w:bottom w:val="none" w:sz="0" w:space="0" w:color="auto"/>
            <w:right w:val="none" w:sz="0" w:space="0" w:color="auto"/>
          </w:divBdr>
          <w:divsChild>
            <w:div w:id="1823738281">
              <w:marLeft w:val="0"/>
              <w:marRight w:val="0"/>
              <w:marTop w:val="0"/>
              <w:marBottom w:val="0"/>
              <w:divBdr>
                <w:top w:val="single" w:sz="2" w:space="0" w:color="E3E3E3"/>
                <w:left w:val="single" w:sz="2" w:space="0" w:color="E3E3E3"/>
                <w:bottom w:val="single" w:sz="2" w:space="0" w:color="E3E3E3"/>
                <w:right w:val="single" w:sz="2" w:space="0" w:color="E3E3E3"/>
              </w:divBdr>
              <w:divsChild>
                <w:div w:id="130174377">
                  <w:marLeft w:val="0"/>
                  <w:marRight w:val="0"/>
                  <w:marTop w:val="0"/>
                  <w:marBottom w:val="0"/>
                  <w:divBdr>
                    <w:top w:val="single" w:sz="2" w:space="0" w:color="E3E3E3"/>
                    <w:left w:val="single" w:sz="2" w:space="0" w:color="E3E3E3"/>
                    <w:bottom w:val="single" w:sz="2" w:space="0" w:color="E3E3E3"/>
                    <w:right w:val="single" w:sz="2" w:space="0" w:color="E3E3E3"/>
                  </w:divBdr>
                  <w:divsChild>
                    <w:div w:id="1582254545">
                      <w:marLeft w:val="0"/>
                      <w:marRight w:val="0"/>
                      <w:marTop w:val="0"/>
                      <w:marBottom w:val="0"/>
                      <w:divBdr>
                        <w:top w:val="single" w:sz="6" w:space="0" w:color="auto"/>
                        <w:left w:val="single" w:sz="6" w:space="0" w:color="auto"/>
                        <w:bottom w:val="single" w:sz="6" w:space="0" w:color="auto"/>
                        <w:right w:val="single" w:sz="6" w:space="0" w:color="auto"/>
                      </w:divBdr>
                      <w:divsChild>
                        <w:div w:id="1455715065">
                          <w:marLeft w:val="0"/>
                          <w:marRight w:val="0"/>
                          <w:marTop w:val="0"/>
                          <w:marBottom w:val="0"/>
                          <w:divBdr>
                            <w:top w:val="none" w:sz="0" w:space="0" w:color="auto"/>
                            <w:left w:val="none" w:sz="0" w:space="0" w:color="auto"/>
                            <w:bottom w:val="none" w:sz="0" w:space="0" w:color="auto"/>
                            <w:right w:val="none" w:sz="0" w:space="0" w:color="auto"/>
                          </w:divBdr>
                          <w:divsChild>
                            <w:div w:id="1180968965">
                              <w:marLeft w:val="0"/>
                              <w:marRight w:val="0"/>
                              <w:marTop w:val="0"/>
                              <w:marBottom w:val="0"/>
                              <w:divBdr>
                                <w:top w:val="none" w:sz="0" w:space="0" w:color="auto"/>
                                <w:left w:val="none" w:sz="0" w:space="0" w:color="auto"/>
                                <w:bottom w:val="none" w:sz="0" w:space="0" w:color="auto"/>
                                <w:right w:val="none" w:sz="0" w:space="0" w:color="auto"/>
                              </w:divBdr>
                              <w:divsChild>
                                <w:div w:id="651370216">
                                  <w:marLeft w:val="0"/>
                                  <w:marRight w:val="0"/>
                                  <w:marTop w:val="0"/>
                                  <w:marBottom w:val="0"/>
                                  <w:divBdr>
                                    <w:top w:val="none" w:sz="0" w:space="0" w:color="auto"/>
                                    <w:left w:val="none" w:sz="0" w:space="0" w:color="auto"/>
                                    <w:bottom w:val="none" w:sz="0" w:space="0" w:color="auto"/>
                                    <w:right w:val="none" w:sz="0" w:space="0" w:color="auto"/>
                                  </w:divBdr>
                                  <w:divsChild>
                                    <w:div w:id="438188177">
                                      <w:marLeft w:val="0"/>
                                      <w:marRight w:val="0"/>
                                      <w:marTop w:val="0"/>
                                      <w:marBottom w:val="0"/>
                                      <w:divBdr>
                                        <w:top w:val="none" w:sz="0" w:space="0" w:color="auto"/>
                                        <w:left w:val="none" w:sz="0" w:space="0" w:color="auto"/>
                                        <w:bottom w:val="none" w:sz="0" w:space="0" w:color="auto"/>
                                        <w:right w:val="none" w:sz="0" w:space="0" w:color="auto"/>
                                      </w:divBdr>
                                      <w:divsChild>
                                        <w:div w:id="319581759">
                                          <w:marLeft w:val="0"/>
                                          <w:marRight w:val="0"/>
                                          <w:marTop w:val="0"/>
                                          <w:marBottom w:val="0"/>
                                          <w:divBdr>
                                            <w:top w:val="none" w:sz="0" w:space="0" w:color="auto"/>
                                            <w:left w:val="none" w:sz="0" w:space="0" w:color="auto"/>
                                            <w:bottom w:val="none" w:sz="0" w:space="0" w:color="auto"/>
                                            <w:right w:val="none" w:sz="0" w:space="0" w:color="auto"/>
                                          </w:divBdr>
                                          <w:divsChild>
                                            <w:div w:id="10809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987725">
      <w:bodyDiv w:val="1"/>
      <w:marLeft w:val="0"/>
      <w:marRight w:val="0"/>
      <w:marTop w:val="0"/>
      <w:marBottom w:val="0"/>
      <w:divBdr>
        <w:top w:val="none" w:sz="0" w:space="0" w:color="auto"/>
        <w:left w:val="none" w:sz="0" w:space="0" w:color="auto"/>
        <w:bottom w:val="none" w:sz="0" w:space="0" w:color="auto"/>
        <w:right w:val="none" w:sz="0" w:space="0" w:color="auto"/>
      </w:divBdr>
    </w:div>
    <w:div w:id="18911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y.ba@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undp.org" TargetMode="External"/><Relationship Id="rId4" Type="http://schemas.openxmlformats.org/officeDocument/2006/relationships/settings" Target="settings.xml"/><Relationship Id="rId9" Type="http://schemas.openxmlformats.org/officeDocument/2006/relationships/hyperlink" Target="mailto:registry.ba@undp.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6608-648D-6248-ADA8-DC7939D5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Karkin</dc:creator>
  <cp:keywords/>
  <dc:description/>
  <cp:lastModifiedBy>Muamer Mulahasanovic</cp:lastModifiedBy>
  <cp:revision>2</cp:revision>
  <cp:lastPrinted>2024-07-08T12:13:00Z</cp:lastPrinted>
  <dcterms:created xsi:type="dcterms:W3CDTF">2024-07-08T14:58:00Z</dcterms:created>
  <dcterms:modified xsi:type="dcterms:W3CDTF">2024-07-08T14:58:00Z</dcterms:modified>
</cp:coreProperties>
</file>